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9B60DD">
        <w:rPr>
          <w:rFonts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9B60DD" w:rsidRPr="009B60DD">
        <w:rPr>
          <w:rFonts w:ascii="仿宋_GB2312" w:eastAsia="仿宋_GB2312" w:hint="eastAsia"/>
          <w:sz w:val="32"/>
          <w:szCs w:val="32"/>
        </w:rPr>
        <w:t>湖北昂驹建设工程有限公司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9B60DD">
        <w:rPr>
          <w:rFonts w:ascii="仿宋_GB2312" w:eastAsia="仿宋_GB2312" w:hint="eastAsia"/>
          <w:sz w:val="32"/>
          <w:szCs w:val="32"/>
        </w:rPr>
        <w:t>13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95C33">
        <w:rPr>
          <w:rFonts w:ascii="仿宋_GB2312" w:eastAsia="仿宋_GB2312" w:hint="eastAsia"/>
          <w:sz w:val="32"/>
          <w:szCs w:val="32"/>
        </w:rPr>
        <w:t>相关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进行了审查，现将审查</w:t>
      </w:r>
      <w:r w:rsidR="00A93F6C">
        <w:rPr>
          <w:rFonts w:ascii="仿宋_GB2312" w:eastAsia="仿宋_GB2312" w:hint="eastAsia"/>
          <w:sz w:val="32"/>
          <w:szCs w:val="32"/>
        </w:rPr>
        <w:t>（委托审查）</w:t>
      </w:r>
      <w:r w:rsidRPr="002C384F">
        <w:rPr>
          <w:rFonts w:ascii="仿宋_GB2312" w:eastAsia="仿宋_GB2312" w:hint="eastAsia"/>
          <w:sz w:val="32"/>
          <w:szCs w:val="32"/>
        </w:rPr>
        <w:t>意见予以公示</w:t>
      </w:r>
      <w:r w:rsidR="00A93F6C">
        <w:rPr>
          <w:rFonts w:ascii="仿宋_GB2312" w:eastAsia="仿宋_GB2312" w:hint="eastAsia"/>
          <w:sz w:val="32"/>
          <w:szCs w:val="32"/>
        </w:rPr>
        <w:t>，公示意见详见附件</w:t>
      </w:r>
      <w:r w:rsidRPr="002C384F">
        <w:rPr>
          <w:rFonts w:ascii="仿宋_GB2312" w:eastAsia="仿宋_GB2312" w:hint="eastAsia"/>
          <w:sz w:val="32"/>
          <w:szCs w:val="32"/>
        </w:rPr>
        <w:t>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9B60DD">
        <w:rPr>
          <w:rFonts w:ascii="仿宋_GB2312" w:eastAsia="仿宋_GB2312" w:hint="eastAsia"/>
          <w:sz w:val="32"/>
          <w:szCs w:val="32"/>
        </w:rPr>
        <w:t>2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9B60DD">
        <w:rPr>
          <w:rFonts w:ascii="仿宋_GB2312" w:eastAsia="仿宋_GB2312" w:hint="eastAsia"/>
          <w:sz w:val="32"/>
          <w:szCs w:val="32"/>
        </w:rPr>
        <w:t>6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9B60DD">
        <w:rPr>
          <w:rFonts w:ascii="仿宋_GB2312" w:eastAsia="仿宋_GB2312" w:hint="eastAsia"/>
          <w:sz w:val="32"/>
          <w:szCs w:val="32"/>
        </w:rPr>
        <w:t>2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795C33">
        <w:rPr>
          <w:rFonts w:ascii="仿宋_GB2312" w:eastAsia="仿宋_GB2312" w:hint="eastAsia"/>
          <w:sz w:val="32"/>
          <w:szCs w:val="32"/>
        </w:rPr>
        <w:t>1</w:t>
      </w:r>
      <w:r w:rsidR="009B60DD">
        <w:rPr>
          <w:rFonts w:ascii="仿宋_GB2312" w:eastAsia="仿宋_GB2312" w:hint="eastAsia"/>
          <w:sz w:val="32"/>
          <w:szCs w:val="32"/>
        </w:rPr>
        <w:t>3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="00A97D16">
        <w:rPr>
          <w:rFonts w:ascii="仿宋_GB2312" w:eastAsia="仿宋_GB2312" w:hint="eastAsia"/>
          <w:sz w:val="32"/>
          <w:szCs w:val="32"/>
        </w:rPr>
        <w:t>年</w:t>
      </w:r>
      <w:r w:rsidR="009B60DD">
        <w:rPr>
          <w:rFonts w:ascii="仿宋_GB2312" w:eastAsia="仿宋_GB2312" w:hint="eastAsia"/>
          <w:sz w:val="32"/>
          <w:szCs w:val="32"/>
        </w:rPr>
        <w:t>2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9B60DD">
        <w:rPr>
          <w:rFonts w:ascii="仿宋_GB2312" w:eastAsia="仿宋_GB2312" w:hint="eastAsia"/>
          <w:sz w:val="32"/>
          <w:szCs w:val="32"/>
        </w:rPr>
        <w:t>6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Pr="007203EF" w:rsidRDefault="00A97D16" w:rsidP="00A97D16">
      <w:pPr>
        <w:widowControl/>
        <w:spacing w:line="600" w:lineRule="atLeast"/>
        <w:jc w:val="left"/>
        <w:rPr>
          <w:rFonts w:ascii="黑体" w:eastAsia="黑体" w:hAnsi="黑体" w:cs="方正小标宋简体"/>
          <w:kern w:val="0"/>
          <w:sz w:val="36"/>
          <w:szCs w:val="36"/>
          <w:shd w:val="clear" w:color="auto" w:fill="FFFFFF"/>
        </w:rPr>
      </w:pPr>
      <w:r w:rsidRPr="007203EF"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建设工程企业资质审查</w:t>
      </w:r>
      <w:r w:rsidR="00537B31" w:rsidRPr="00537B3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（委托审查）</w:t>
      </w: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951"/>
        <w:gridCol w:w="3445"/>
        <w:gridCol w:w="4030"/>
      </w:tblGrid>
      <w:tr w:rsidR="00A97D16" w:rsidTr="00CF3A72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9B60DD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C547C2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9B60DD">
              <w:rPr>
                <w:rFonts w:ascii="仿宋_GB2312" w:eastAsia="仿宋_GB2312" w:cs="Arial" w:hint="eastAsia"/>
                <w:sz w:val="24"/>
                <w:szCs w:val="24"/>
              </w:rPr>
              <w:t>湖北昂驹建设工程有限公司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延续：建筑工程施工总承包贰级、市政公用工程施工总承包贰级、地基基础工程专业承包贰级、环保工程专业承包贰级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807F8C" w:rsidRDefault="009B60DD" w:rsidP="00167F77">
            <w:pPr>
              <w:jc w:val="lef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9B60DD">
              <w:rPr>
                <w:rFonts w:ascii="仿宋_GB2312" w:eastAsia="仿宋_GB2312" w:hAnsi="宋体" w:cs="Arial"/>
                <w:b/>
                <w:sz w:val="24"/>
                <w:szCs w:val="24"/>
              </w:rPr>
              <w:t>建筑工程施工总承包贰级、市政公用工程施工总承包贰级、地基基础工程专业承包贰级、环保工程专业承包贰级</w:t>
            </w: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。</w:t>
            </w:r>
          </w:p>
        </w:tc>
      </w:tr>
      <w:tr w:rsidR="009B60DD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C547C2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湖北禾凯建设装饰工程有限公司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延续：钢结构工程专业承包贰级、建筑装修装饰工程专业承包贰级、建筑幕墙工程专业承包贰级、环保工程专业承包贰级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 w:rsidP="00167F77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同意钢结构工程专业承包贰级、建筑装修装饰工程专业承包贰级、建筑幕墙工程专业承包贰级、环保工程专业承包贰级。</w:t>
            </w:r>
          </w:p>
        </w:tc>
      </w:tr>
      <w:tr w:rsidR="009B60DD" w:rsidRPr="005774E7" w:rsidTr="00CF3A72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C547C2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鄂州市水务集团建设有限公司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延续：市政公用工程施工总承包贰级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795C33" w:rsidRDefault="009B60DD" w:rsidP="00167F77">
            <w:pPr>
              <w:jc w:val="lef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9B60DD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不同意市政公用工程施工总承包贰级。</w:t>
            </w:r>
          </w:p>
        </w:tc>
      </w:tr>
      <w:tr w:rsidR="009B60DD" w:rsidRPr="005774E7" w:rsidTr="00CF3A72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C547C2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湖北盈运暖通工程有限公司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延续：建筑机电安装工程专业承包贰级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795C33" w:rsidRDefault="009B60DD" w:rsidP="00167F77">
            <w:pPr>
              <w:jc w:val="lef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9B60DD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同意建筑机电安装工程专业承包贰级。</w:t>
            </w:r>
          </w:p>
        </w:tc>
      </w:tr>
      <w:tr w:rsidR="009B60DD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C547C2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湖北多助建设工程有限公司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 w:rsidP="00167F77">
            <w:pPr>
              <w:jc w:val="left"/>
              <w:rPr>
                <w:rFonts w:ascii="仿宋_GB2312" w:eastAsia="仿宋_GB2312" w:hAnsi="Courier New" w:cs="Courier New"/>
                <w:b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同意建筑工程施工总承包贰级、市政公用工程施工总承包贰级、钢结构工程专业承包贰级、地基基础工程专业承包贰级。</w:t>
            </w:r>
          </w:p>
        </w:tc>
      </w:tr>
      <w:tr w:rsidR="009B60DD" w:rsidRPr="005774E7" w:rsidTr="00FB691D">
        <w:trPr>
          <w:trHeight w:val="9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C547C2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湖北磐飞建设工程有限公司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延续：建筑工程施工总承包贰级、市政公用工程施工总承包贰级、机电工程施工总承包贰级、钢结构工程专业承包贰级、地基基础工程专业承包贰级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795C33" w:rsidRDefault="009B60DD" w:rsidP="00167F77">
            <w:pPr>
              <w:jc w:val="lef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9B60DD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建筑工程施工总承包贰级、市政公用工程施工总承包贰级、机电工程施工总承包贰级、钢结构工程专业承包贰级、地基基础工程专业承包贰级</w:t>
            </w: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。</w:t>
            </w:r>
          </w:p>
        </w:tc>
      </w:tr>
      <w:tr w:rsidR="009B60D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C547C2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湖北兴万邦工程项目管理有限公司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延续：市政公用工程施工总承包贰级、地基基础工程专业承包贰级、城市及道路照明工程专业承包贰级、环保工程专业承包贰级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 w:rsidP="00167F77">
            <w:pPr>
              <w:jc w:val="lef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9B60DD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同意市政公用工程施工总承包贰级、地基基础工程专业承包贰级、城市及道路照明工程专业承包贰级、环保工程专业承包贰级。</w:t>
            </w:r>
          </w:p>
        </w:tc>
      </w:tr>
      <w:tr w:rsidR="009B60D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C547C2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湖北督为建筑工程有限公司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延续：建筑工程施工总承包贰级、市政公用工程施工总承包贰级、地基基础工程专业承包贰级、古建筑工程专业承包贰级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 w:rsidP="00167F77">
            <w:pPr>
              <w:jc w:val="lef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 w:rsidRPr="009B60DD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同意建筑工程施工总承包贰级、市政公用工程施工总承包贰级、地基基础工程专业承包贰级、古建筑工程专业承包贰级。</w:t>
            </w:r>
          </w:p>
        </w:tc>
      </w:tr>
      <w:tr w:rsidR="009B60D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湖北大</w:t>
            </w:r>
            <w:r w:rsidRPr="009B60DD">
              <w:rPr>
                <w:rFonts w:ascii="仿宋_GB2312" w:hAnsi="Courier New" w:cs="Courier New" w:hint="eastAsia"/>
                <w:sz w:val="24"/>
                <w:szCs w:val="24"/>
              </w:rPr>
              <w:t>淏</w:t>
            </w: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延续：建筑工程施工总承包贰级、钢结构工程专业承包贰级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795C33" w:rsidRDefault="009B60DD" w:rsidP="00167F77">
            <w:pPr>
              <w:jc w:val="lef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9B60DD"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建筑工程施工总承包贰级、钢结构工程专业承包贰级</w:t>
            </w: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。</w:t>
            </w:r>
          </w:p>
        </w:tc>
      </w:tr>
      <w:tr w:rsidR="009B60D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167F77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鄂州梧桐天亿建筑工程有限公司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167F77" w:rsidRDefault="009B60DD" w:rsidP="00167F77">
            <w:pPr>
              <w:jc w:val="left"/>
              <w:rPr>
                <w:rFonts w:ascii="仿宋_GB2312" w:eastAsia="仿宋_GB2312" w:hAnsi="宋体" w:cs="Arial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  <w:t>同意</w:t>
            </w:r>
            <w:r w:rsidRPr="009B60DD">
              <w:rPr>
                <w:rFonts w:ascii="仿宋_GB2312" w:eastAsia="仿宋_GB2312" w:hAnsi="宋体" w:cs="Arial"/>
                <w:b/>
                <w:sz w:val="24"/>
                <w:szCs w:val="24"/>
              </w:rPr>
              <w:t>模板脚手架专业承包不分等级</w:t>
            </w:r>
          </w:p>
        </w:tc>
      </w:tr>
      <w:tr w:rsidR="009B60D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167F77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鄂州佳泓混凝土有限公司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首次申请：预拌混凝土专业承包不分等级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167F77" w:rsidRDefault="009B60DD" w:rsidP="00167F77">
            <w:pPr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9B60DD">
              <w:rPr>
                <w:rFonts w:ascii="仿宋_GB2312" w:eastAsia="仿宋_GB2312" w:hAnsi="宋体" w:cs="Arial"/>
                <w:sz w:val="24"/>
                <w:szCs w:val="24"/>
              </w:rPr>
              <w:t>预拌混凝土专业承包不分等级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9B60D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167F77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鄂州市玖鑫商砼有限公司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167F77" w:rsidRDefault="009B60DD" w:rsidP="008C2121">
            <w:pPr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9B60DD">
              <w:rPr>
                <w:rFonts w:ascii="仿宋_GB2312" w:eastAsia="仿宋_GB2312" w:hAnsi="宋体" w:cs="Arial"/>
                <w:sz w:val="24"/>
                <w:szCs w:val="24"/>
              </w:rPr>
              <w:t>预拌混凝土专业承包不分等级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  <w:tr w:rsidR="009B60DD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167F77" w:rsidRDefault="009B60DD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湖北永祥新型建材有限公司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9B60DD" w:rsidRDefault="009B60DD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9B60DD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60DD" w:rsidRPr="00167F77" w:rsidRDefault="009B60DD" w:rsidP="008C2121">
            <w:pPr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不同意</w:t>
            </w:r>
            <w:r w:rsidRPr="009B60DD">
              <w:rPr>
                <w:rFonts w:ascii="仿宋_GB2312" w:eastAsia="仿宋_GB2312" w:hAnsi="宋体" w:cs="Arial"/>
                <w:sz w:val="24"/>
                <w:szCs w:val="24"/>
              </w:rPr>
              <w:t>预拌混凝土专业承包不分等级</w:t>
            </w:r>
            <w:r>
              <w:rPr>
                <w:rFonts w:ascii="仿宋_GB2312" w:eastAsia="仿宋_GB2312" w:hAnsi="宋体" w:cs="Arial" w:hint="eastAsia"/>
                <w:sz w:val="24"/>
                <w:szCs w:val="24"/>
              </w:rPr>
              <w:t>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702" w:rsidRDefault="00983702" w:rsidP="002C384F">
      <w:r>
        <w:separator/>
      </w:r>
    </w:p>
  </w:endnote>
  <w:endnote w:type="continuationSeparator" w:id="1">
    <w:p w:rsidR="00983702" w:rsidRDefault="00983702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702" w:rsidRDefault="00983702" w:rsidP="002C384F">
      <w:r>
        <w:separator/>
      </w:r>
    </w:p>
  </w:footnote>
  <w:footnote w:type="continuationSeparator" w:id="1">
    <w:p w:rsidR="00983702" w:rsidRDefault="00983702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626EA"/>
    <w:rsid w:val="0009229C"/>
    <w:rsid w:val="000A3EC8"/>
    <w:rsid w:val="00101CD0"/>
    <w:rsid w:val="001123BA"/>
    <w:rsid w:val="00141B5B"/>
    <w:rsid w:val="00167F77"/>
    <w:rsid w:val="00177017"/>
    <w:rsid w:val="001B2D08"/>
    <w:rsid w:val="001B5593"/>
    <w:rsid w:val="0022393E"/>
    <w:rsid w:val="0026291F"/>
    <w:rsid w:val="002658B3"/>
    <w:rsid w:val="00275499"/>
    <w:rsid w:val="002C384F"/>
    <w:rsid w:val="002E615C"/>
    <w:rsid w:val="002F0B85"/>
    <w:rsid w:val="002F1F6B"/>
    <w:rsid w:val="00346046"/>
    <w:rsid w:val="00350848"/>
    <w:rsid w:val="00375FB3"/>
    <w:rsid w:val="003E4F8A"/>
    <w:rsid w:val="00404D80"/>
    <w:rsid w:val="00423688"/>
    <w:rsid w:val="00435CDF"/>
    <w:rsid w:val="004546C6"/>
    <w:rsid w:val="00536B75"/>
    <w:rsid w:val="00537B31"/>
    <w:rsid w:val="005774E7"/>
    <w:rsid w:val="005948E9"/>
    <w:rsid w:val="005958F3"/>
    <w:rsid w:val="005C498F"/>
    <w:rsid w:val="005F763F"/>
    <w:rsid w:val="00655332"/>
    <w:rsid w:val="006A79FC"/>
    <w:rsid w:val="0070348E"/>
    <w:rsid w:val="007053C4"/>
    <w:rsid w:val="007203EF"/>
    <w:rsid w:val="00771BD6"/>
    <w:rsid w:val="00795C33"/>
    <w:rsid w:val="00796E42"/>
    <w:rsid w:val="007A28DB"/>
    <w:rsid w:val="007F3F3E"/>
    <w:rsid w:val="007F4DC9"/>
    <w:rsid w:val="00807F8C"/>
    <w:rsid w:val="00823FC4"/>
    <w:rsid w:val="00831711"/>
    <w:rsid w:val="008420E5"/>
    <w:rsid w:val="00850406"/>
    <w:rsid w:val="008619FE"/>
    <w:rsid w:val="00893584"/>
    <w:rsid w:val="008E282A"/>
    <w:rsid w:val="008F1587"/>
    <w:rsid w:val="00905B67"/>
    <w:rsid w:val="00955F3B"/>
    <w:rsid w:val="00983702"/>
    <w:rsid w:val="009B60DD"/>
    <w:rsid w:val="009C56D0"/>
    <w:rsid w:val="009F1771"/>
    <w:rsid w:val="00A049F1"/>
    <w:rsid w:val="00A2197C"/>
    <w:rsid w:val="00A24651"/>
    <w:rsid w:val="00A70BAF"/>
    <w:rsid w:val="00A80F3A"/>
    <w:rsid w:val="00A93F6C"/>
    <w:rsid w:val="00A96248"/>
    <w:rsid w:val="00A97D16"/>
    <w:rsid w:val="00AB0BC7"/>
    <w:rsid w:val="00B34F7A"/>
    <w:rsid w:val="00B52D9A"/>
    <w:rsid w:val="00B74E71"/>
    <w:rsid w:val="00BA2F4D"/>
    <w:rsid w:val="00BB5D64"/>
    <w:rsid w:val="00C36128"/>
    <w:rsid w:val="00C51A13"/>
    <w:rsid w:val="00C547C2"/>
    <w:rsid w:val="00C91A93"/>
    <w:rsid w:val="00C942CE"/>
    <w:rsid w:val="00CF3A72"/>
    <w:rsid w:val="00DD4F9C"/>
    <w:rsid w:val="00EC374A"/>
    <w:rsid w:val="00EC690C"/>
    <w:rsid w:val="00F10B2C"/>
    <w:rsid w:val="00F27511"/>
    <w:rsid w:val="00F63E52"/>
    <w:rsid w:val="00FB691D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1263</Characters>
  <Application>Microsoft Office Word</Application>
  <DocSecurity>0</DocSecurity>
  <Lines>10</Lines>
  <Paragraphs>2</Paragraphs>
  <ScaleCrop>false</ScaleCrop>
  <Company>China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刘源</cp:lastModifiedBy>
  <cp:revision>2</cp:revision>
  <cp:lastPrinted>2024-08-20T02:48:00Z</cp:lastPrinted>
  <dcterms:created xsi:type="dcterms:W3CDTF">2025-02-06T00:47:00Z</dcterms:created>
  <dcterms:modified xsi:type="dcterms:W3CDTF">2025-02-06T00:47:00Z</dcterms:modified>
</cp:coreProperties>
</file>