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鄂州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市建筑施工企业安全生产许可证延期审查结果公示表  </w:t>
      </w:r>
    </w:p>
    <w:tbl>
      <w:tblPr>
        <w:tblStyle w:val="4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鄂州市建筑施工企业安全生产许可证延期审查结果公示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09080120240708001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湖北远铭建筑工程有限公司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钢结构工程专业承包叁级,地基基础工程专业承包叁级,模板脚手架专业承包不分等级,建筑工程施工总承包叁级,市政公用工程施工总承包叁级,环保工程专业承包叁级,施工劳务资质不分等级,特种工程专业承包不分等级（限结构补强）,建筑装修装饰工程专业承包贰级,建筑幕墙工程专业承包贰级,防水防腐保温工程专业承包贰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不同意。原因：1、法定代表人未上传身份证。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09080120240716004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武汉福晟建设有限公司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资质类别及等级填报有误。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09080120240719001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湖北鑫博展建筑劳务有限公司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企业生产安全事故近三年情况不符合要求，企业类型填报有误。</w:t>
            </w:r>
            <w:r>
              <w:rPr>
                <w:rFonts w:hint="eastAsia"/>
                <w:lang w:val="en-US" w:eastAsia="zh-CN"/>
              </w:rPr>
              <w:t>2、主要负责人信息填报错误。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09080120240724002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武汉至诚山河建筑工程有限公司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建筑装修装饰工程专业承包贰级,环保工程专业承包叁级,市政公用工程施工总承包叁级,地基基础工程专业承包叁级,钢结构工程专业承包叁级,建筑工程施工总承包叁级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09080120240729002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湖北汇中工程安装有限公司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施工劳务资质不分等级,钢结构工程专业承包叁级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分管安全副经理职务填报有误，安全管理机构负责人职务填报有误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09080120240729001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湖北运达橡塑科技有限公司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环保工程专业承包叁级,施工劳务资质不分等级,建筑机电安装工程专业承包叁级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09080120240806002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湖北雄资建筑劳务有限公司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模板脚手架专业承包不分等级,施工劳务资质不分等级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09080120240806001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湖北佑财钢结构工程有限公司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建筑装修装饰工程专业承包贰级,钢结构工程专业承包叁级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09080120240807003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湖北安宏邦基础工程有限公司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施工劳务资质不分等级,地基基础工程专业承包壹级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09080120240807006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湖北颂泽建设工程有限公司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建筑幕墙工程专业承包贰级,建筑装修装饰工程专业承包贰级,建筑工程施工总承包叁级,机电工程施工总承包叁级,地基基础工程专业承包叁级,市政公用工程施工总承包叁级,钢结构工程专业承包叁级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资质与安许上法定代表人不一致。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09080120240808003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湖北祥慈建设工程有限公司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t>施工劳务资质不分等级,模板脚手架专业承包不分等级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50E5"/>
    <w:rsid w:val="167250E5"/>
    <w:rsid w:val="3EBF085A"/>
    <w:rsid w:val="677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2024-08-14T03:06:00Z</dcterms:created>
  <dc:creator>HUAWEI</dc:creator>
  <cp:lastModifiedBy>HUAWEI</cp:lastModifiedBy>
  <dcterms:modified xsi:type="dcterms:W3CDTF">2024-08-14T03:19:21Z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