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B729D">
      <w:pPr>
        <w:spacing w:afterLines="100" w:line="600" w:lineRule="exact"/>
        <w:rPr>
          <w:rFonts w:ascii="仿宋" w:hAnsi="仿宋" w:eastAsia="仿宋" w:cs="方正小标宋简体"/>
          <w:sz w:val="32"/>
          <w:szCs w:val="32"/>
        </w:rPr>
      </w:pPr>
      <w:r>
        <w:rPr>
          <w:rFonts w:hint="eastAsia" w:ascii="仿宋" w:hAnsi="仿宋" w:eastAsia="仿宋" w:cs="方正小标宋简体"/>
          <w:sz w:val="32"/>
          <w:szCs w:val="32"/>
        </w:rPr>
        <w:t>附件1</w:t>
      </w:r>
    </w:p>
    <w:p w14:paraId="08F15690">
      <w:pPr>
        <w:spacing w:afterLines="100"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u w:val="single"/>
        </w:rPr>
        <w:t>市自然资源和规划局</w:t>
      </w:r>
      <w:r>
        <w:rPr>
          <w:rFonts w:hint="eastAsia" w:ascii="方正小标宋简体" w:hAnsi="方正小标宋简体" w:eastAsia="方正小标宋简体" w:cs="方正小标宋简体"/>
          <w:sz w:val="40"/>
          <w:szCs w:val="40"/>
        </w:rPr>
        <w:t>20</w:t>
      </w:r>
      <w:r>
        <w:rPr>
          <w:rFonts w:ascii="方正小标宋简体" w:hAnsi="方正小标宋简体" w:eastAsia="方正小标宋简体" w:cs="方正小标宋简体"/>
          <w:sz w:val="40"/>
          <w:szCs w:val="40"/>
        </w:rPr>
        <w:t>2</w:t>
      </w:r>
      <w:r>
        <w:rPr>
          <w:rFonts w:hint="default" w:ascii="方正小标宋简体" w:hAnsi="方正小标宋简体" w:eastAsia="方正小标宋简体" w:cs="方正小标宋简体"/>
          <w:sz w:val="40"/>
          <w:szCs w:val="40"/>
          <w:lang w:val="en-US"/>
        </w:rPr>
        <w:t>2</w:t>
      </w:r>
      <w:r>
        <w:rPr>
          <w:rFonts w:hint="eastAsia" w:ascii="方正小标宋简体" w:hAnsi="方正小标宋简体" w:eastAsia="方正小标宋简体" w:cs="方正小标宋简体"/>
          <w:sz w:val="40"/>
          <w:szCs w:val="40"/>
        </w:rPr>
        <w:t>年预算公开说明</w:t>
      </w:r>
    </w:p>
    <w:p w14:paraId="2EE3A948">
      <w:pPr>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一、部门基本情况</w:t>
      </w:r>
    </w:p>
    <w:p w14:paraId="0858F880">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（一）部门主要职能</w:t>
      </w:r>
    </w:p>
    <w:p w14:paraId="50C6FC6A">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履行全民所有土地、矿产、森林、草原、湿地、水等自然资源资产所有者职责和所有国土空间用途管制职责。起草自然资源和国土空间规划及测绘、林业等市政府规章草案，制定相关政策措施并监督检查执行情况。</w:t>
      </w:r>
    </w:p>
    <w:p w14:paraId="0956A143">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2、负责自然资源调查监测评价。贯彻执行国家和省自然资源调查监测评价指标体系、统计标准和自然资源调查监测评价制度。实施自然资源基础调查、专项调查和监测。负责自然资源调查监测评价成果的监督管理和信息发布。指导全市自然资源调查监测评价工作。</w:t>
      </w:r>
    </w:p>
    <w:p w14:paraId="35D9C53E">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3、负责自然资源统一确权登记工作。制定全市各类自然资源和不动产统一确权登记、权籍调查、不动产测绘、争议调处、成果应用的制度、标准、规范。负责全市自然资源和不动产登记信息管理基础平台建设和维护。负责自然资源和不动产登记资料收集和数据管理等。指导监督全市自然资源和不动产确权登记工作。</w:t>
      </w:r>
    </w:p>
    <w:p w14:paraId="7461282E">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 xml:space="preserve">4、负责自然资源资产有偿使用工作。实施全民所有自然资源资产统计制度，落实全民所有自然资源资产报告制度。负责全民所有自然资源资产核算。编制全民所有自然资源资产负债 表，拟订考核标准并组织实施。拟订并指导实施全民所有自然资 源资产划拨、出让、租赁、作价出资和土地储备政策，合理配置全民所有自然资源资产。负责自然资源资产价值评估管理，依法收缴相关资产收益。          </w:t>
      </w:r>
    </w:p>
    <w:p w14:paraId="0F7A9C64">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5、负责自然资源的合理开发利用。组织拟订自然资源发展规划，制定自然资源开发利用标准并组织实施。建立政府公示 自然资源价格体系，组织开展自然资源分等定级、价格评估、利用 评价考核和节约集约利用。负责自然资源市场监管。</w:t>
      </w:r>
    </w:p>
    <w:p w14:paraId="5B76A58C">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6、负责建立空间规划体系并监督实施。推进主体功能区战略和制度，建立</w:t>
      </w:r>
      <w:r>
        <w:rPr>
          <w:rFonts w:hint="eastAsia" w:cs="仿宋_GB2312" w:asciiTheme="minorEastAsia" w:hAnsiTheme="minorEastAsia"/>
          <w:sz w:val="32"/>
          <w:szCs w:val="32"/>
          <w:lang w:val="en-US" w:eastAsia="zh-CN"/>
        </w:rPr>
        <w:t>国</w:t>
      </w:r>
      <w:r>
        <w:rPr>
          <w:rFonts w:hint="eastAsia" w:cs="仿宋_GB2312" w:asciiTheme="minorEastAsia" w:hAnsiTheme="minorEastAsia"/>
          <w:sz w:val="32"/>
          <w:szCs w:val="32"/>
        </w:rPr>
        <w:t>土空间规划体系，组织编制</w:t>
      </w:r>
      <w:r>
        <w:rPr>
          <w:rFonts w:hint="eastAsia" w:cs="仿宋_GB2312" w:asciiTheme="minorEastAsia" w:hAnsiTheme="minorEastAsia"/>
          <w:sz w:val="32"/>
          <w:szCs w:val="32"/>
          <w:lang w:val="en-US" w:eastAsia="zh-CN"/>
        </w:rPr>
        <w:t>国</w:t>
      </w:r>
      <w:r>
        <w:rPr>
          <w:rFonts w:hint="eastAsia" w:cs="仿宋_GB2312" w:asciiTheme="minorEastAsia" w:hAnsiTheme="minorEastAsia"/>
          <w:sz w:val="32"/>
          <w:szCs w:val="32"/>
        </w:rPr>
        <w:t>土空间规划和详细规划等相关专项规划并监督实施。开展国土空间开发适宜性评价，建立</w:t>
      </w:r>
      <w:r>
        <w:rPr>
          <w:rFonts w:hint="eastAsia" w:cs="仿宋_GB2312" w:asciiTheme="minorEastAsia" w:hAnsiTheme="minorEastAsia"/>
          <w:sz w:val="32"/>
          <w:szCs w:val="32"/>
          <w:lang w:val="en-US" w:eastAsia="zh-CN"/>
        </w:rPr>
        <w:t>国</w:t>
      </w:r>
      <w:r>
        <w:rPr>
          <w:rFonts w:hint="eastAsia" w:cs="仿宋_GB2312" w:asciiTheme="minorEastAsia" w:hAnsiTheme="minorEastAsia"/>
          <w:sz w:val="32"/>
          <w:szCs w:val="32"/>
        </w:rPr>
        <w:t>土空间规划实施监测、评估和预警体系。组织划定生态保护红线、永久基本农田、城镇开发边界等控制线，构建节约资源 和保护环境的生产、生活、生态空间布局。贯彻落实国土空间用途管制制度，研究拟订城乡规划政策并监督实施。组织拟订并实施自然资源年度利用计划。负责国土空间用途转用工作。负责土地征收征用管理工作。指导各区（开发区）开展乡镇和村庄规划管理工作。</w:t>
      </w:r>
    </w:p>
    <w:p w14:paraId="7FE2D38E">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7、负责统筹国土空间生态修复。牵头组织编制国土空间生态修复规划并实施有关生态修复重大工程。负责国土空间综合 整治、土地整理复垦、矿山地质环境恢复治理等工作。负责林业、湿地和草地生态保护修复工作。牵头建立和实施生态保护补偿制度，拟订合理利用社会资金进行生态修复的政策措施，提出重大备选项目。</w:t>
      </w:r>
    </w:p>
    <w:p w14:paraId="0779C3D0">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8、负责规划区规划管理工作。研究拟订城乡规划管理的政策措施和技术标准。负责建设项目选址、提出规划条件、建设用地规划许可、建设工程规划许可和规划验收管理工作。办理《建设项目选址意见书》《建设用地规划许可证》《建设工程规划许可证》《建设项目竣工规划条件核实证明》。</w:t>
      </w:r>
    </w:p>
    <w:p w14:paraId="62609AFA">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9、负责组织实施最严格的耕地保护制度。牵头拟订并实施耕地保护政策措施，负责耕地数量、质量、生态保护。组织实施耕地保护责任目标考核和永久基本农田特殊保护。完善并落实耕地占补平衡制度，监督占用耕地补偿制度执行情况。</w:t>
      </w:r>
    </w:p>
    <w:p w14:paraId="43780C22">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10、负责管理地质勘查相关工作。组织实施全市地质调查 和矿产资源勘查。管理市级地质勘查项目。监督管理地下水过量 开采及引发的地面沉降等地质问题。负责古生物化石的监督管理。</w:t>
      </w:r>
    </w:p>
    <w:p w14:paraId="4EBE9E43">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11、负责地质灾害预防和治理工作。按照综合防灾减灾 规划相关要求，组织编制地质灾害防治规划和防护标准并指导实 施。组织指导协调和监督地质灾害调查评价及隐患的普查、详查、 排查。指导开展群测群防、专业监测和预报预警等工作，组织开展 地质灾害评估和地质灾害工程治理工作。</w:t>
      </w:r>
    </w:p>
    <w:p w14:paraId="3C8BA637">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12、负责矿产资源管理工作。负责矿产资源储量、压覆矿产资源管理。负责矿业权管理。会同有关部门承担保护性开采的特定矿种、优势矿产的调控及相关管理工作。监督指导矿产资源合理利用和保护。</w:t>
      </w:r>
    </w:p>
    <w:p w14:paraId="63677F3D">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13、负责测绘地理信息管理工作。负责基础测绘和测绘 行业管理。负责测绘资质资格与信用管理，监督管理地理信息安 全和市场秩序。负责测绘地理信息成果管理、地图管理和测量标 志的设立和保护。负责地理信息公共服务管理。</w:t>
      </w:r>
    </w:p>
    <w:p w14:paraId="686DC96D">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14、负责自然资源和规划领域科技发展和对外合作交流。 拟订并实施自然资源和规划领域科技创新发展和人才培养规划、计划。组织拟订自然资源和规划领域有关技术标准、规程规范并监督实施。组织实施自然资源和规划领域重大科技工程及创新能力建设，推进自然资源和规划领域信息化及信息资料的公共服务。开展自然资源和规划领域对外合作与交流。指导自然资源和规划相关行业协会（学会）工作。</w:t>
      </w:r>
    </w:p>
    <w:p w14:paraId="2C9F1702">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15、负责自然资源督察和行政执法工作。根据市委、市政府授权，对各区（开发区）落实自然资源和</w:t>
      </w:r>
      <w:r>
        <w:rPr>
          <w:rFonts w:hint="eastAsia" w:cs="仿宋_GB2312" w:asciiTheme="minorEastAsia" w:hAnsiTheme="minorEastAsia"/>
          <w:sz w:val="32"/>
          <w:szCs w:val="32"/>
          <w:lang w:val="en-US" w:eastAsia="zh-CN"/>
        </w:rPr>
        <w:t>国</w:t>
      </w:r>
      <w:r>
        <w:rPr>
          <w:rFonts w:hint="eastAsia" w:cs="仿宋_GB2312" w:asciiTheme="minorEastAsia" w:hAnsiTheme="minorEastAsia"/>
          <w:sz w:val="32"/>
          <w:szCs w:val="32"/>
        </w:rPr>
        <w:t>土空间规划的重大方针政策、决策部署及法律法规执行情况进行督察。查处自然资源开发利用和</w:t>
      </w:r>
      <w:r>
        <w:rPr>
          <w:rFonts w:hint="eastAsia" w:cs="仿宋_GB2312" w:asciiTheme="minorEastAsia" w:hAnsiTheme="minorEastAsia"/>
          <w:sz w:val="32"/>
          <w:szCs w:val="32"/>
          <w:lang w:val="en-US" w:eastAsia="zh-CN"/>
        </w:rPr>
        <w:t>国</w:t>
      </w:r>
      <w:r>
        <w:rPr>
          <w:rFonts w:hint="eastAsia" w:cs="仿宋_GB2312" w:asciiTheme="minorEastAsia" w:hAnsiTheme="minorEastAsia"/>
          <w:sz w:val="32"/>
          <w:szCs w:val="32"/>
        </w:rPr>
        <w:t>土空间规划及测绘违法案件。指导全市自然资源有关行政执法工作。</w:t>
      </w:r>
    </w:p>
    <w:p w14:paraId="3EF673A3">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16、负责组织全市造林绿化工作。组织、指导和监督全民义务植树、造林营林、封山育林、退耕还林、防沙治沙、山体复绿及各类生态公益林、商品林建设工作，制定全市造林绿化的指导性计划。指导林业有害生物防治、检疫和飞防飞播工作。承担林业应对气候变化的相关工作。</w:t>
      </w:r>
    </w:p>
    <w:p w14:paraId="3269A17D">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17、负责森林资源、湿地资源保护和管理。负责全市林地管理，承担全市公益林划定及管理。组织编制全市森林采伐限额。组织、指导林地、林权管理。拟订林业资源优化配置和木材利用政策。负责编制森林生态项目经营方案并组织指导实施。组织指导</w:t>
      </w:r>
      <w:r>
        <w:rPr>
          <w:rFonts w:hint="eastAsia" w:cs="仿宋_GB2312" w:asciiTheme="minorEastAsia" w:hAnsiTheme="minorEastAsia"/>
          <w:sz w:val="32"/>
          <w:szCs w:val="32"/>
          <w:lang w:val="en-US" w:eastAsia="zh-CN"/>
        </w:rPr>
        <w:t>国</w:t>
      </w:r>
      <w:r>
        <w:rPr>
          <w:rFonts w:hint="eastAsia" w:cs="仿宋_GB2312" w:asciiTheme="minorEastAsia" w:hAnsiTheme="minorEastAsia"/>
          <w:sz w:val="32"/>
          <w:szCs w:val="32"/>
        </w:rPr>
        <w:t>有林场森林防火工作。组织开展湿地保护工作。指导林业产业扶贫等相关工作。</w:t>
      </w:r>
    </w:p>
    <w:p w14:paraId="25F9010C">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18、负责陆生野生动植物资源保护和管理。组织开展陆 生野生动植物资源调查，组织和监督、指导陆生野生动植物资源的救护、繁育、栖息地恢复发展、疫源疫病监测、保护与合理开发利用。监督管理全市陆生野生动物猎捕、驯养繁殖、经</w:t>
      </w:r>
      <w:r>
        <w:rPr>
          <w:rFonts w:hint="eastAsia" w:cs="仿宋_GB2312" w:asciiTheme="minorEastAsia" w:hAnsiTheme="minorEastAsia"/>
          <w:sz w:val="32"/>
          <w:szCs w:val="32"/>
          <w:lang w:val="en-US" w:eastAsia="zh-CN"/>
        </w:rPr>
        <w:t>营</w:t>
      </w:r>
      <w:bookmarkStart w:id="0" w:name="_GoBack"/>
      <w:bookmarkEnd w:id="0"/>
      <w:r>
        <w:rPr>
          <w:rFonts w:hint="eastAsia" w:cs="仿宋_GB2312" w:asciiTheme="minorEastAsia" w:hAnsiTheme="minorEastAsia"/>
          <w:sz w:val="32"/>
          <w:szCs w:val="32"/>
        </w:rPr>
        <w:t>利用和野生植物采集、培植、经营利用，按分工监督管理野生动植物进出口。指导、监督古树名木资源的保护管理工作，指导、监督管理陆生野生动物疫源疫病监测和突发事件应急处置。</w:t>
      </w:r>
    </w:p>
    <w:p w14:paraId="4DD3F208">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19、负责各类自然保护地的监督管理。组织拟订自然保 护区、森林公园等各类自然保护地规划和相关市级标准，落实国 家、省相关标准，负责自然保护区等自然保护地的设立申报、规划、建设等工作。组织、协调、指导和监督湿地保护与自然保护区管理工作。</w:t>
      </w:r>
    </w:p>
    <w:p w14:paraId="413D307A">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20、负责组织推进林业改革相关工作。拟订集体林权制 度、国有林场等林业改革意见并监督实施。拟订农村林业发展、维 护林业经营者合法权益的政策措施，指导农村集体林地承包经营工作。拟订全市森林旅游产业发展规划，指导森林旅游产业建设。贯彻实施国有林场相关法律、法规，指导国有林场基本建设和发展。监督管理全市国有林场、苗圃和森林公园，监督管理全市林木种苗、花丼、草种质量。监督管理全市林业生物种质资源、植物新品种和转基因生物安全。</w:t>
      </w:r>
    </w:p>
    <w:p w14:paraId="63BC52E3">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21、完成上级交办的其他任务。</w:t>
      </w:r>
    </w:p>
    <w:p w14:paraId="7327CCA0">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（二）部门预算单位构成</w:t>
      </w:r>
    </w:p>
    <w:p w14:paraId="6D51CCFB">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市自然资源和规划局局机关内设18个科室：办公室、政策法规与执法监督科（信访室）、行政审批科（信息化科）、自然资源调查登记和权益科（市自然资源确权登记局）、自然资源开发利用科、国土空间规划科、国土空间用途管制科、国土空间生态修复科、建设工程管理科、耕地保护监督科、矿产资源管理和灾害防治科、测绘地理信息管理科、森林资源利用管理科、野生动植物保护和自然保护地管理科、财务与资金运用科、人事教育科、机关党委、离退休干部科。</w:t>
      </w:r>
    </w:p>
    <w:p w14:paraId="2FA63E5F">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市局机关134人（其中在职42人，离休干部1人、退休干部91人），核定编制45名。</w:t>
      </w:r>
    </w:p>
    <w:p w14:paraId="50B8CF86">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二、年度工作目标及主要任务</w:t>
      </w:r>
    </w:p>
    <w:p w14:paraId="1461DAFF">
      <w:pPr>
        <w:spacing w:line="620" w:lineRule="exact"/>
        <w:ind w:firstLine="640" w:firstLineChars="200"/>
        <w:rPr>
          <w:rFonts w:cs="宋体" w:asciiTheme="minorEastAsia" w:hAnsiTheme="minorEastAsia"/>
          <w:color w:val="333333"/>
          <w:sz w:val="32"/>
          <w:szCs w:val="32"/>
        </w:rPr>
      </w:pPr>
      <w:r>
        <w:rPr>
          <w:rFonts w:hint="eastAsia" w:cs="仿宋_GB2312" w:asciiTheme="minorEastAsia" w:hAnsiTheme="minorEastAsia"/>
          <w:sz w:val="32"/>
          <w:szCs w:val="32"/>
        </w:rPr>
        <w:t>市自然资源和规划局要落实中央和省、 市关于统一行使全民所有自然资源资产所有者职责，统一行使所 有国土空间用途管制和生态保护修复职责的要求，强化制度设计，发挥国土空间规划的管控作用，推进规划选址和用地预审审批事项整合，为保护和合理开发利用自然资源提供科学指引。进一步加强自然资源的保护和合理开发利用，建立健全源头保护和全过 程修复治理相结合的工作机制，实现整体保护、系统修复、综合治理。创新激励约束并举的制度措施，推进自然资源节约集约利用。 进一步精筒下放有关行政审批事项、强化监管力度，充分发挥市场对资源配置的决定性作用，更好发挥政府作用，强化自然资源管理规则、标准、制度的约束性作用，推进自然资源确权登记和评估的便民高效。切实加大生态系统保护力度，实施重要生态系统保护和修复工程，加强森林、湿地、草场监督管理的统筹协调，大力推进 国土绿化，保障林业生态安全。加快建立以国家公园为主体的自 然保护地体系，统一推进各类自然保护地的清理规范和归并整合</w:t>
      </w:r>
      <w:r>
        <w:rPr>
          <w:rFonts w:hint="eastAsia" w:cs="宋体" w:asciiTheme="minorEastAsia" w:hAnsiTheme="minorEastAsia"/>
          <w:color w:val="333333"/>
          <w:sz w:val="32"/>
          <w:szCs w:val="32"/>
        </w:rPr>
        <w:t>^</w:t>
      </w:r>
    </w:p>
    <w:p w14:paraId="7811F5F6">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三、部门收支预算总体安排情况</w:t>
      </w:r>
    </w:p>
    <w:p w14:paraId="209CE32E">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（一）20</w:t>
      </w:r>
      <w:r>
        <w:rPr>
          <w:rFonts w:cs="仿宋_GB2312" w:asciiTheme="minorEastAsia" w:hAnsiTheme="minorEastAsia"/>
          <w:sz w:val="32"/>
          <w:szCs w:val="32"/>
        </w:rPr>
        <w:t>2</w:t>
      </w:r>
      <w:r>
        <w:rPr>
          <w:rFonts w:hint="eastAsia" w:cs="仿宋_GB2312" w:asciiTheme="minorEastAsia" w:hAnsiTheme="minorEastAsia"/>
          <w:sz w:val="32"/>
          <w:szCs w:val="32"/>
          <w:lang w:val="en-US" w:eastAsia="zh-CN"/>
        </w:rPr>
        <w:t>2</w:t>
      </w:r>
      <w:r>
        <w:rPr>
          <w:rFonts w:hint="eastAsia" w:cs="仿宋_GB2312" w:asciiTheme="minorEastAsia" w:hAnsiTheme="minorEastAsia"/>
          <w:sz w:val="32"/>
          <w:szCs w:val="32"/>
        </w:rPr>
        <w:t>年预算总收入</w:t>
      </w:r>
      <w:r>
        <w:rPr>
          <w:rFonts w:hint="eastAsia" w:cs="仿宋_GB2312" w:asciiTheme="minorEastAsia" w:hAnsiTheme="minorEastAsia"/>
          <w:sz w:val="32"/>
          <w:szCs w:val="32"/>
          <w:lang w:val="en-US" w:eastAsia="zh-CN"/>
        </w:rPr>
        <w:t>10,621.25</w:t>
      </w:r>
      <w:r>
        <w:rPr>
          <w:rFonts w:hint="eastAsia" w:cs="仿宋_GB2312" w:asciiTheme="minorEastAsia" w:hAnsiTheme="minorEastAsia"/>
          <w:sz w:val="32"/>
          <w:szCs w:val="32"/>
        </w:rPr>
        <w:t>万元。其中：一般公共预算财政拨款收入</w:t>
      </w:r>
      <w:r>
        <w:rPr>
          <w:rFonts w:hint="eastAsia" w:cs="仿宋_GB2312" w:asciiTheme="minorEastAsia" w:hAnsiTheme="minorEastAsia"/>
          <w:sz w:val="32"/>
          <w:szCs w:val="32"/>
          <w:lang w:val="en-US" w:eastAsia="zh-CN"/>
        </w:rPr>
        <w:t>6，487.38</w:t>
      </w:r>
      <w:r>
        <w:rPr>
          <w:rFonts w:hint="eastAsia" w:cs="仿宋_GB2312" w:asciiTheme="minorEastAsia" w:hAnsiTheme="minorEastAsia"/>
          <w:sz w:val="32"/>
          <w:szCs w:val="32"/>
        </w:rPr>
        <w:t>万元，</w:t>
      </w:r>
      <w:r>
        <w:rPr>
          <w:rFonts w:hint="eastAsia" w:cs="仿宋_GB2312" w:asciiTheme="minorEastAsia" w:hAnsiTheme="minorEastAsia"/>
          <w:sz w:val="32"/>
          <w:szCs w:val="32"/>
          <w:lang w:eastAsia="zh-CN"/>
        </w:rPr>
        <w:t>政府性基金</w:t>
      </w:r>
      <w:r>
        <w:rPr>
          <w:rFonts w:hint="eastAsia" w:cs="仿宋_GB2312" w:asciiTheme="minorEastAsia" w:hAnsiTheme="minorEastAsia"/>
          <w:sz w:val="32"/>
          <w:szCs w:val="32"/>
          <w:lang w:val="en-US" w:eastAsia="zh-CN"/>
        </w:rPr>
        <w:t>1，671.49万元,上级补助收入0万元,事业单位经营收入0万元</w:t>
      </w:r>
      <w:r>
        <w:rPr>
          <w:rFonts w:hint="eastAsia" w:cs="仿宋_GB2312" w:asciiTheme="minorEastAsia" w:hAnsiTheme="minorEastAsia"/>
          <w:sz w:val="32"/>
          <w:szCs w:val="32"/>
        </w:rPr>
        <w:t>；上年</w:t>
      </w:r>
      <w:r>
        <w:rPr>
          <w:rFonts w:hint="eastAsia" w:cs="仿宋_GB2312" w:asciiTheme="minorEastAsia" w:hAnsiTheme="minorEastAsia"/>
          <w:sz w:val="32"/>
          <w:szCs w:val="32"/>
          <w:lang w:eastAsia="zh-CN"/>
        </w:rPr>
        <w:t>专项</w:t>
      </w:r>
      <w:r>
        <w:rPr>
          <w:rFonts w:hint="eastAsia" w:cs="仿宋_GB2312" w:asciiTheme="minorEastAsia" w:hAnsiTheme="minorEastAsia"/>
          <w:sz w:val="32"/>
          <w:szCs w:val="32"/>
        </w:rPr>
        <w:t>结转</w:t>
      </w:r>
      <w:r>
        <w:rPr>
          <w:rFonts w:hint="eastAsia" w:cs="仿宋_GB2312" w:asciiTheme="minorEastAsia" w:hAnsiTheme="minorEastAsia"/>
          <w:sz w:val="32"/>
          <w:szCs w:val="32"/>
          <w:lang w:val="en-US" w:eastAsia="zh-CN"/>
        </w:rPr>
        <w:t>2,462.39</w:t>
      </w:r>
      <w:r>
        <w:rPr>
          <w:rFonts w:hint="eastAsia" w:cs="仿宋_GB2312" w:asciiTheme="minorEastAsia" w:hAnsiTheme="minorEastAsia"/>
          <w:sz w:val="32"/>
          <w:szCs w:val="32"/>
        </w:rPr>
        <w:t>万元</w:t>
      </w:r>
      <w:r>
        <w:rPr>
          <w:rFonts w:hint="eastAsia" w:cs="仿宋_GB2312" w:asciiTheme="minorEastAsia" w:hAnsiTheme="minorEastAsia"/>
          <w:sz w:val="32"/>
          <w:szCs w:val="32"/>
          <w:lang w:eastAsia="zh-CN"/>
        </w:rPr>
        <w:t>；其他自有资金</w:t>
      </w:r>
      <w:r>
        <w:rPr>
          <w:rFonts w:hint="eastAsia" w:cs="仿宋_GB2312" w:asciiTheme="minorEastAsia" w:hAnsiTheme="minorEastAsia"/>
          <w:sz w:val="32"/>
          <w:szCs w:val="32"/>
          <w:lang w:val="en-US" w:eastAsia="zh-CN"/>
        </w:rPr>
        <w:t>0万元。</w:t>
      </w:r>
      <w:r>
        <w:rPr>
          <w:rFonts w:hint="eastAsia" w:cs="仿宋_GB2312" w:asciiTheme="minorEastAsia" w:hAnsiTheme="minorEastAsia"/>
          <w:sz w:val="32"/>
          <w:szCs w:val="32"/>
        </w:rPr>
        <w:t>比20</w:t>
      </w:r>
      <w:r>
        <w:rPr>
          <w:rFonts w:hint="eastAsia" w:cs="仿宋_GB2312" w:asciiTheme="minorEastAsia" w:hAnsiTheme="minorEastAsia"/>
          <w:sz w:val="32"/>
          <w:szCs w:val="32"/>
          <w:lang w:val="en-US" w:eastAsia="zh-CN"/>
        </w:rPr>
        <w:t>21</w:t>
      </w:r>
      <w:r>
        <w:rPr>
          <w:rFonts w:hint="eastAsia" w:cs="仿宋_GB2312" w:asciiTheme="minorEastAsia" w:hAnsiTheme="minorEastAsia"/>
          <w:sz w:val="32"/>
          <w:szCs w:val="32"/>
        </w:rPr>
        <w:t>年预算</w:t>
      </w:r>
      <w:r>
        <w:rPr>
          <w:rFonts w:hint="eastAsia" w:cs="仿宋_GB2312" w:asciiTheme="minorEastAsia" w:hAnsiTheme="minorEastAsia"/>
          <w:sz w:val="32"/>
          <w:szCs w:val="32"/>
          <w:lang w:val="en-US" w:eastAsia="zh-CN"/>
        </w:rPr>
        <w:t>10,948.12万元</w:t>
      </w:r>
      <w:r>
        <w:rPr>
          <w:rFonts w:hint="eastAsia" w:cs="仿宋_GB2312" w:asciiTheme="minorEastAsia" w:hAnsiTheme="minorEastAsia"/>
          <w:sz w:val="32"/>
          <w:szCs w:val="32"/>
          <w:lang w:eastAsia="zh-CN"/>
        </w:rPr>
        <w:t>减少</w:t>
      </w:r>
      <w:r>
        <w:rPr>
          <w:rFonts w:hint="eastAsia" w:cs="仿宋_GB2312" w:asciiTheme="minorEastAsia" w:hAnsiTheme="minorEastAsia"/>
          <w:sz w:val="32"/>
          <w:szCs w:val="32"/>
          <w:lang w:val="en-US" w:eastAsia="zh-CN"/>
        </w:rPr>
        <w:t>326.87</w:t>
      </w:r>
      <w:r>
        <w:rPr>
          <w:rFonts w:hint="eastAsia" w:cs="仿宋_GB2312" w:asciiTheme="minorEastAsia" w:hAnsiTheme="minorEastAsia"/>
          <w:sz w:val="32"/>
          <w:szCs w:val="32"/>
        </w:rPr>
        <w:t>万元，主要原因：</w:t>
      </w:r>
      <w:r>
        <w:rPr>
          <w:rFonts w:hint="eastAsia" w:cs="仿宋_GB2312" w:asciiTheme="minorEastAsia" w:hAnsiTheme="minorEastAsia"/>
          <w:sz w:val="32"/>
          <w:szCs w:val="32"/>
          <w:lang w:eastAsia="zh-CN"/>
        </w:rPr>
        <w:t>受财政资金影响</w:t>
      </w:r>
      <w:r>
        <w:rPr>
          <w:rFonts w:hint="eastAsia" w:cs="仿宋_GB2312" w:asciiTheme="minorEastAsia" w:hAnsiTheme="minorEastAsia"/>
          <w:sz w:val="32"/>
          <w:szCs w:val="32"/>
          <w:lang w:val="en-US" w:eastAsia="zh-CN"/>
        </w:rPr>
        <w:t>,所有资金都有压缩,非必要支出均不开支</w:t>
      </w:r>
      <w:r>
        <w:rPr>
          <w:rFonts w:hint="eastAsia" w:cs="仿宋_GB2312" w:asciiTheme="minorEastAsia" w:hAnsiTheme="minorEastAsia"/>
          <w:sz w:val="32"/>
          <w:szCs w:val="32"/>
        </w:rPr>
        <w:t>。</w:t>
      </w:r>
    </w:p>
    <w:p w14:paraId="2A22CC9E">
      <w:pPr>
        <w:spacing w:line="620" w:lineRule="exact"/>
        <w:ind w:firstLine="640" w:firstLineChars="200"/>
        <w:rPr>
          <w:rFonts w:hint="eastAsia" w:cs="仿宋_GB2312" w:asciiTheme="minorEastAsia" w:hAnsiTheme="minorEastAsia"/>
          <w:sz w:val="32"/>
          <w:szCs w:val="32"/>
        </w:rPr>
      </w:pPr>
      <w:r>
        <w:rPr>
          <w:rFonts w:hint="eastAsia" w:cs="仿宋_GB2312" w:asciiTheme="minorEastAsia" w:hAnsiTheme="minorEastAsia"/>
          <w:sz w:val="32"/>
          <w:szCs w:val="32"/>
        </w:rPr>
        <w:t>（二）20</w:t>
      </w:r>
      <w:r>
        <w:rPr>
          <w:rFonts w:cs="仿宋_GB2312" w:asciiTheme="minorEastAsia" w:hAnsiTheme="minorEastAsia"/>
          <w:sz w:val="32"/>
          <w:szCs w:val="32"/>
        </w:rPr>
        <w:t>2</w:t>
      </w:r>
      <w:r>
        <w:rPr>
          <w:rFonts w:hint="eastAsia" w:cs="仿宋_GB2312" w:asciiTheme="minorEastAsia" w:hAnsiTheme="minorEastAsia"/>
          <w:sz w:val="32"/>
          <w:szCs w:val="32"/>
          <w:lang w:val="en-US" w:eastAsia="zh-CN"/>
        </w:rPr>
        <w:t>2</w:t>
      </w:r>
      <w:r>
        <w:rPr>
          <w:rFonts w:hint="eastAsia" w:cs="仿宋_GB2312" w:asciiTheme="minorEastAsia" w:hAnsiTheme="minorEastAsia"/>
          <w:sz w:val="32"/>
          <w:szCs w:val="32"/>
        </w:rPr>
        <w:t>年预算总支出</w:t>
      </w:r>
      <w:r>
        <w:rPr>
          <w:rFonts w:hint="eastAsia" w:cs="仿宋_GB2312" w:asciiTheme="minorEastAsia" w:hAnsiTheme="minorEastAsia"/>
          <w:sz w:val="32"/>
          <w:szCs w:val="32"/>
          <w:lang w:val="en-US" w:eastAsia="zh-CN"/>
        </w:rPr>
        <w:t>10,621.25</w:t>
      </w:r>
      <w:r>
        <w:rPr>
          <w:rFonts w:hint="eastAsia" w:cs="仿宋_GB2312" w:asciiTheme="minorEastAsia" w:hAnsiTheme="minorEastAsia"/>
          <w:sz w:val="32"/>
          <w:szCs w:val="32"/>
        </w:rPr>
        <w:t>万元。其中：基本支出</w:t>
      </w:r>
      <w:r>
        <w:rPr>
          <w:rFonts w:hint="eastAsia" w:cs="仿宋_GB2312" w:asciiTheme="minorEastAsia" w:hAnsiTheme="minorEastAsia"/>
          <w:sz w:val="32"/>
          <w:szCs w:val="32"/>
          <w:lang w:val="en-US" w:eastAsia="zh-CN"/>
        </w:rPr>
        <w:t>1,346.23</w:t>
      </w:r>
      <w:r>
        <w:rPr>
          <w:rFonts w:hint="eastAsia" w:cs="仿宋_GB2312" w:asciiTheme="minorEastAsia" w:hAnsiTheme="minorEastAsia"/>
          <w:sz w:val="32"/>
          <w:szCs w:val="32"/>
        </w:rPr>
        <w:t>万元，项目支出</w:t>
      </w:r>
      <w:r>
        <w:rPr>
          <w:rFonts w:hint="eastAsia" w:cs="仿宋_GB2312" w:asciiTheme="minorEastAsia" w:hAnsiTheme="minorEastAsia"/>
          <w:sz w:val="32"/>
          <w:szCs w:val="32"/>
          <w:lang w:val="en-US" w:eastAsia="zh-CN"/>
        </w:rPr>
        <w:t>9,275.02</w:t>
      </w:r>
      <w:r>
        <w:rPr>
          <w:rFonts w:hint="eastAsia" w:cs="仿宋_GB2312" w:asciiTheme="minorEastAsia" w:hAnsiTheme="minorEastAsia"/>
          <w:sz w:val="32"/>
          <w:szCs w:val="32"/>
        </w:rPr>
        <w:t>万元</w:t>
      </w:r>
      <w:r>
        <w:rPr>
          <w:rFonts w:hint="eastAsia" w:cs="仿宋_GB2312" w:asciiTheme="minorEastAsia" w:hAnsiTheme="minorEastAsia"/>
          <w:sz w:val="32"/>
          <w:szCs w:val="32"/>
          <w:lang w:val="en-US" w:eastAsia="zh-CN"/>
        </w:rPr>
        <w:t>。</w:t>
      </w:r>
      <w:r>
        <w:rPr>
          <w:rFonts w:hint="eastAsia" w:cs="仿宋_GB2312" w:asciiTheme="minorEastAsia" w:hAnsiTheme="minorEastAsia"/>
          <w:sz w:val="32"/>
          <w:szCs w:val="32"/>
        </w:rPr>
        <w:t>比20</w:t>
      </w:r>
      <w:r>
        <w:rPr>
          <w:rFonts w:hint="eastAsia" w:cs="仿宋_GB2312" w:asciiTheme="minorEastAsia" w:hAnsiTheme="minorEastAsia"/>
          <w:sz w:val="32"/>
          <w:szCs w:val="32"/>
          <w:lang w:val="en-US" w:eastAsia="zh-CN"/>
        </w:rPr>
        <w:t>21年</w:t>
      </w:r>
      <w:r>
        <w:rPr>
          <w:rFonts w:hint="eastAsia" w:cs="仿宋_GB2312" w:asciiTheme="minorEastAsia" w:hAnsiTheme="minorEastAsia"/>
          <w:sz w:val="32"/>
          <w:szCs w:val="32"/>
        </w:rPr>
        <w:t>预算</w:t>
      </w:r>
      <w:r>
        <w:rPr>
          <w:rFonts w:hint="eastAsia" w:cs="仿宋_GB2312" w:asciiTheme="minorEastAsia" w:hAnsiTheme="minorEastAsia"/>
          <w:sz w:val="32"/>
          <w:szCs w:val="32"/>
          <w:lang w:val="en-US" w:eastAsia="zh-CN"/>
        </w:rPr>
        <w:t>10,948.12万元</w:t>
      </w:r>
      <w:r>
        <w:rPr>
          <w:rFonts w:hint="eastAsia" w:cs="仿宋_GB2312" w:asciiTheme="minorEastAsia" w:hAnsiTheme="minorEastAsia"/>
          <w:sz w:val="32"/>
          <w:szCs w:val="32"/>
          <w:lang w:eastAsia="zh-CN"/>
        </w:rPr>
        <w:t>减少</w:t>
      </w:r>
      <w:r>
        <w:rPr>
          <w:rFonts w:hint="eastAsia" w:cs="仿宋_GB2312" w:asciiTheme="minorEastAsia" w:hAnsiTheme="minorEastAsia"/>
          <w:sz w:val="32"/>
          <w:szCs w:val="32"/>
          <w:lang w:val="en-US" w:eastAsia="zh-CN"/>
        </w:rPr>
        <w:t>326.87</w:t>
      </w:r>
      <w:r>
        <w:rPr>
          <w:rFonts w:hint="eastAsia" w:cs="仿宋_GB2312" w:asciiTheme="minorEastAsia" w:hAnsiTheme="minorEastAsia"/>
          <w:sz w:val="32"/>
          <w:szCs w:val="32"/>
        </w:rPr>
        <w:t>万元，主要原因：</w:t>
      </w:r>
      <w:r>
        <w:rPr>
          <w:rFonts w:hint="eastAsia" w:cs="仿宋_GB2312" w:asciiTheme="minorEastAsia" w:hAnsiTheme="minorEastAsia"/>
          <w:sz w:val="32"/>
          <w:szCs w:val="32"/>
          <w:lang w:eastAsia="zh-CN"/>
        </w:rPr>
        <w:t>受疫情影响</w:t>
      </w:r>
      <w:r>
        <w:rPr>
          <w:rFonts w:hint="eastAsia" w:cs="仿宋_GB2312" w:asciiTheme="minorEastAsia" w:hAnsiTheme="minorEastAsia"/>
          <w:sz w:val="32"/>
          <w:szCs w:val="32"/>
          <w:lang w:val="en-US" w:eastAsia="zh-CN"/>
        </w:rPr>
        <w:t>,所有资金都有压缩,非必要支出均不开支</w:t>
      </w:r>
      <w:r>
        <w:rPr>
          <w:rFonts w:hint="eastAsia" w:cs="仿宋_GB2312" w:asciiTheme="minorEastAsia" w:hAnsiTheme="minorEastAsia"/>
          <w:sz w:val="32"/>
          <w:szCs w:val="32"/>
        </w:rPr>
        <w:t>。</w:t>
      </w:r>
    </w:p>
    <w:p w14:paraId="17E1C088">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按照支出功能分类科目，主要用于：</w:t>
      </w:r>
      <w:r>
        <w:rPr>
          <w:rFonts w:hint="eastAsia" w:cs="仿宋_GB2312" w:asciiTheme="minorEastAsia" w:hAnsiTheme="minorEastAsia"/>
          <w:sz w:val="32"/>
          <w:szCs w:val="32"/>
          <w:lang w:eastAsia="zh-CN"/>
        </w:rPr>
        <w:t>城乡社区支出</w:t>
      </w:r>
      <w:r>
        <w:rPr>
          <w:rFonts w:cs="仿宋_GB2312" w:asciiTheme="minorEastAsia" w:hAnsiTheme="minorEastAsia"/>
          <w:sz w:val="32"/>
          <w:szCs w:val="32"/>
        </w:rPr>
        <w:t>、社会保障和就业支出、医疗卫生与计划生育支出、</w:t>
      </w:r>
      <w:r>
        <w:rPr>
          <w:rFonts w:hint="eastAsia" w:cs="仿宋_GB2312" w:asciiTheme="minorEastAsia" w:hAnsiTheme="minorEastAsia"/>
          <w:sz w:val="32"/>
          <w:szCs w:val="32"/>
          <w:lang w:eastAsia="zh-CN"/>
        </w:rPr>
        <w:t>自然资源</w:t>
      </w:r>
      <w:r>
        <w:rPr>
          <w:rFonts w:cs="仿宋_GB2312" w:asciiTheme="minorEastAsia" w:hAnsiTheme="minorEastAsia"/>
          <w:sz w:val="32"/>
          <w:szCs w:val="32"/>
        </w:rPr>
        <w:t>海洋气象支出、住房保障支出等</w:t>
      </w:r>
      <w:r>
        <w:rPr>
          <w:rFonts w:hint="eastAsia" w:cs="仿宋_GB2312" w:asciiTheme="minorEastAsia" w:hAnsiTheme="minorEastAsia"/>
          <w:sz w:val="32"/>
          <w:szCs w:val="32"/>
          <w:lang w:eastAsia="zh-CN"/>
        </w:rPr>
        <w:t>、粮油物资储备支出</w:t>
      </w:r>
      <w:r>
        <w:rPr>
          <w:rFonts w:cs="仿宋_GB2312" w:asciiTheme="minorEastAsia" w:hAnsiTheme="minorEastAsia"/>
          <w:sz w:val="32"/>
          <w:szCs w:val="32"/>
        </w:rPr>
        <w:t>。</w:t>
      </w:r>
    </w:p>
    <w:p w14:paraId="204391F4">
      <w:pPr>
        <w:spacing w:line="620" w:lineRule="exact"/>
        <w:ind w:firstLine="640" w:firstLineChars="200"/>
        <w:rPr>
          <w:rFonts w:cs="仿宋_GB2312" w:asciiTheme="minorEastAsia" w:hAnsiTheme="minorEastAsia"/>
          <w:sz w:val="32"/>
          <w:szCs w:val="32"/>
        </w:rPr>
      </w:pPr>
      <w:r>
        <w:rPr>
          <w:rFonts w:cs="仿宋_GB2312" w:asciiTheme="minorEastAsia" w:hAnsiTheme="minorEastAsia"/>
          <w:sz w:val="32"/>
          <w:szCs w:val="32"/>
        </w:rPr>
        <w:t>按照支出经济分类科目，主要用于：工资福利支出、商品服务支出、对个人和家庭的补助支出、其他项目支出等。</w:t>
      </w:r>
      <w:r>
        <w:rPr>
          <w:rFonts w:hint="eastAsia" w:cs="仿宋_GB2312" w:asciiTheme="minorEastAsia" w:hAnsiTheme="minorEastAsia"/>
          <w:sz w:val="32"/>
          <w:szCs w:val="32"/>
        </w:rPr>
        <w:t xml:space="preserve"> </w:t>
      </w:r>
    </w:p>
    <w:p w14:paraId="62C8E8C0">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四、一般公共预算财政拨款支出预算情况</w:t>
      </w:r>
    </w:p>
    <w:p w14:paraId="19542C1A">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20</w:t>
      </w:r>
      <w:r>
        <w:rPr>
          <w:rFonts w:cs="仿宋_GB2312" w:asciiTheme="minorEastAsia" w:hAnsiTheme="minorEastAsia"/>
          <w:color w:val="auto"/>
          <w:sz w:val="32"/>
          <w:szCs w:val="32"/>
        </w:rPr>
        <w:t>2</w:t>
      </w:r>
      <w:r>
        <w:rPr>
          <w:rFonts w:hint="eastAsia" w:cs="仿宋_GB2312" w:asciiTheme="minorEastAsia" w:hAnsiTheme="minorEastAsia"/>
          <w:color w:val="auto"/>
          <w:sz w:val="32"/>
          <w:szCs w:val="32"/>
          <w:lang w:val="en-US" w:eastAsia="zh-CN"/>
        </w:rPr>
        <w:t>2</w:t>
      </w:r>
      <w:r>
        <w:rPr>
          <w:rFonts w:hint="eastAsia" w:cs="仿宋_GB2312" w:asciiTheme="minorEastAsia" w:hAnsiTheme="minorEastAsia"/>
          <w:color w:val="auto"/>
          <w:sz w:val="32"/>
          <w:szCs w:val="32"/>
        </w:rPr>
        <w:t>年一般公共预算财政拨款支出预算</w:t>
      </w:r>
      <w:r>
        <w:rPr>
          <w:rFonts w:hint="eastAsia" w:cs="仿宋_GB2312" w:asciiTheme="minorEastAsia" w:hAnsiTheme="minorEastAsia"/>
          <w:sz w:val="32"/>
          <w:szCs w:val="32"/>
          <w:lang w:val="en-US" w:eastAsia="zh-CN"/>
        </w:rPr>
        <w:t>8,738.69</w:t>
      </w:r>
      <w:r>
        <w:rPr>
          <w:rFonts w:hint="eastAsia" w:cs="仿宋_GB2312" w:asciiTheme="minorEastAsia" w:hAnsiTheme="minorEastAsia"/>
          <w:color w:val="auto"/>
          <w:sz w:val="32"/>
          <w:szCs w:val="32"/>
        </w:rPr>
        <w:t>万元，其中：</w:t>
      </w:r>
      <w:r>
        <w:rPr>
          <w:rFonts w:hint="eastAsia" w:cs="仿宋_GB2312" w:asciiTheme="minorEastAsia" w:hAnsiTheme="minorEastAsia"/>
          <w:color w:val="auto"/>
          <w:sz w:val="32"/>
          <w:szCs w:val="32"/>
          <w:lang w:eastAsia="zh-CN"/>
        </w:rPr>
        <w:t>本年预算拨款</w:t>
      </w:r>
      <w:r>
        <w:rPr>
          <w:rFonts w:hint="eastAsia" w:cs="仿宋_GB2312" w:asciiTheme="minorEastAsia" w:hAnsiTheme="minorEastAsia"/>
          <w:sz w:val="32"/>
          <w:szCs w:val="32"/>
          <w:lang w:val="en-US" w:eastAsia="zh-CN"/>
        </w:rPr>
        <w:t>6,487.38</w:t>
      </w:r>
      <w:r>
        <w:rPr>
          <w:rFonts w:hint="eastAsia" w:cs="仿宋_GB2312" w:asciiTheme="minorEastAsia" w:hAnsiTheme="minorEastAsia"/>
          <w:color w:val="auto"/>
          <w:sz w:val="32"/>
          <w:szCs w:val="32"/>
        </w:rPr>
        <w:t>万元</w:t>
      </w:r>
      <w:r>
        <w:rPr>
          <w:rFonts w:hint="eastAsia" w:cs="仿宋_GB2312" w:asciiTheme="minorEastAsia" w:hAnsiTheme="minorEastAsia"/>
          <w:color w:val="auto"/>
          <w:sz w:val="32"/>
          <w:szCs w:val="32"/>
          <w:lang w:val="en-US" w:eastAsia="zh-CN"/>
        </w:rPr>
        <w:t>。</w:t>
      </w:r>
      <w:r>
        <w:rPr>
          <w:rFonts w:hint="eastAsia" w:cs="仿宋_GB2312" w:asciiTheme="minorEastAsia" w:hAnsiTheme="minorEastAsia"/>
          <w:color w:val="auto"/>
          <w:sz w:val="32"/>
          <w:szCs w:val="32"/>
        </w:rPr>
        <w:t>上年结转</w:t>
      </w:r>
      <w:r>
        <w:rPr>
          <w:rFonts w:hint="eastAsia" w:cs="仿宋_GB2312" w:asciiTheme="minorEastAsia" w:hAnsiTheme="minorEastAsia"/>
          <w:color w:val="auto"/>
          <w:sz w:val="32"/>
          <w:szCs w:val="32"/>
          <w:lang w:val="en-US" w:eastAsia="zh-CN"/>
        </w:rPr>
        <w:t>2,251.31万</w:t>
      </w:r>
      <w:r>
        <w:rPr>
          <w:rFonts w:hint="eastAsia" w:cs="仿宋_GB2312" w:asciiTheme="minorEastAsia" w:hAnsiTheme="minorEastAsia"/>
          <w:color w:val="auto"/>
          <w:sz w:val="32"/>
          <w:szCs w:val="32"/>
        </w:rPr>
        <w:t>元。主要安排情况如下：</w:t>
      </w:r>
    </w:p>
    <w:p w14:paraId="4C99E265">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（一）基本支出</w:t>
      </w:r>
      <w:r>
        <w:rPr>
          <w:rFonts w:hint="eastAsia" w:cs="仿宋_GB2312" w:asciiTheme="minorEastAsia" w:hAnsiTheme="minorEastAsia"/>
          <w:color w:val="auto"/>
          <w:sz w:val="32"/>
          <w:szCs w:val="32"/>
          <w:lang w:val="en-US" w:eastAsia="zh-CN"/>
        </w:rPr>
        <w:t>1,346.23万元</w:t>
      </w:r>
      <w:r>
        <w:rPr>
          <w:rFonts w:hint="eastAsia" w:cs="仿宋_GB2312" w:asciiTheme="minorEastAsia" w:hAnsiTheme="minorEastAsia"/>
          <w:color w:val="auto"/>
          <w:sz w:val="32"/>
          <w:szCs w:val="32"/>
        </w:rPr>
        <w:t>万元。其中：</w:t>
      </w:r>
    </w:p>
    <w:p w14:paraId="07BB7C73">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1、人员经费</w:t>
      </w:r>
      <w:r>
        <w:rPr>
          <w:rFonts w:hint="eastAsia" w:cs="仿宋_GB2312" w:asciiTheme="minorEastAsia" w:hAnsiTheme="minorEastAsia"/>
          <w:color w:val="auto"/>
          <w:sz w:val="32"/>
          <w:szCs w:val="32"/>
          <w:lang w:val="en-US" w:eastAsia="zh-CN"/>
        </w:rPr>
        <w:t>1,174.7</w:t>
      </w:r>
      <w:r>
        <w:rPr>
          <w:rFonts w:hint="eastAsia" w:cs="仿宋_GB2312" w:asciiTheme="minorEastAsia" w:hAnsiTheme="minorEastAsia"/>
          <w:color w:val="auto"/>
          <w:sz w:val="32"/>
          <w:szCs w:val="32"/>
        </w:rPr>
        <w:t>万元，包括：（1）工资福利支出</w:t>
      </w:r>
      <w:r>
        <w:rPr>
          <w:rFonts w:hint="eastAsia" w:cs="仿宋_GB2312" w:asciiTheme="minorEastAsia" w:hAnsiTheme="minorEastAsia"/>
          <w:color w:val="auto"/>
          <w:sz w:val="32"/>
          <w:szCs w:val="32"/>
          <w:lang w:val="en-US" w:eastAsia="zh-CN"/>
        </w:rPr>
        <w:t>831.35</w:t>
      </w:r>
      <w:r>
        <w:rPr>
          <w:rFonts w:hint="eastAsia" w:cs="仿宋_GB2312" w:asciiTheme="minorEastAsia" w:hAnsiTheme="minorEastAsia"/>
          <w:color w:val="auto"/>
          <w:sz w:val="32"/>
          <w:szCs w:val="32"/>
        </w:rPr>
        <w:t>万元，主要用于</w:t>
      </w:r>
      <w:r>
        <w:rPr>
          <w:rFonts w:cs="仿宋_GB2312" w:asciiTheme="minorEastAsia" w:hAnsiTheme="minorEastAsia"/>
          <w:color w:val="auto"/>
          <w:sz w:val="32"/>
          <w:szCs w:val="32"/>
        </w:rPr>
        <w:t>主要用于发放职工工资、缴纳职工社保费用和住房公积金等</w:t>
      </w:r>
      <w:r>
        <w:rPr>
          <w:rFonts w:hint="eastAsia" w:cs="仿宋_GB2312" w:asciiTheme="minorEastAsia" w:hAnsiTheme="minorEastAsia"/>
          <w:color w:val="auto"/>
          <w:sz w:val="32"/>
          <w:szCs w:val="32"/>
        </w:rPr>
        <w:t>。（2）对个人和家庭的补助支出</w:t>
      </w:r>
      <w:r>
        <w:rPr>
          <w:rFonts w:hint="eastAsia" w:cs="仿宋_GB2312" w:asciiTheme="minorEastAsia" w:hAnsiTheme="minorEastAsia"/>
          <w:color w:val="auto"/>
          <w:sz w:val="32"/>
          <w:szCs w:val="32"/>
          <w:lang w:val="en-US" w:eastAsia="zh-CN"/>
        </w:rPr>
        <w:t>343.35</w:t>
      </w:r>
      <w:r>
        <w:rPr>
          <w:rFonts w:hint="eastAsia" w:cs="仿宋_GB2312" w:asciiTheme="minorEastAsia" w:hAnsiTheme="minorEastAsia"/>
          <w:color w:val="auto"/>
          <w:sz w:val="32"/>
          <w:szCs w:val="32"/>
        </w:rPr>
        <w:t>万元，主要用于</w:t>
      </w:r>
      <w:r>
        <w:rPr>
          <w:rFonts w:cs="仿宋_GB2312" w:asciiTheme="minorEastAsia" w:hAnsiTheme="minorEastAsia"/>
          <w:color w:val="auto"/>
          <w:sz w:val="32"/>
          <w:szCs w:val="32"/>
        </w:rPr>
        <w:t>主要用于</w:t>
      </w:r>
      <w:r>
        <w:rPr>
          <w:rFonts w:hint="eastAsia" w:cs="仿宋_GB2312" w:asciiTheme="minorEastAsia" w:hAnsiTheme="minorEastAsia"/>
          <w:color w:val="auto"/>
          <w:sz w:val="32"/>
          <w:szCs w:val="32"/>
          <w:lang w:eastAsia="zh-CN"/>
        </w:rPr>
        <w:t>离</w:t>
      </w:r>
      <w:r>
        <w:rPr>
          <w:rFonts w:cs="仿宋_GB2312" w:asciiTheme="minorEastAsia" w:hAnsiTheme="minorEastAsia"/>
          <w:color w:val="auto"/>
          <w:sz w:val="32"/>
          <w:szCs w:val="32"/>
        </w:rPr>
        <w:t>退休人员</w:t>
      </w:r>
      <w:r>
        <w:rPr>
          <w:rFonts w:hint="eastAsia" w:cs="仿宋_GB2312" w:asciiTheme="minorEastAsia" w:hAnsiTheme="minorEastAsia"/>
          <w:color w:val="auto"/>
          <w:sz w:val="32"/>
          <w:szCs w:val="32"/>
          <w:lang w:eastAsia="zh-CN"/>
        </w:rPr>
        <w:t>奖励性补贴、</w:t>
      </w:r>
      <w:r>
        <w:rPr>
          <w:rFonts w:cs="仿宋_GB2312" w:asciiTheme="minorEastAsia" w:hAnsiTheme="minorEastAsia"/>
          <w:color w:val="auto"/>
          <w:sz w:val="32"/>
          <w:szCs w:val="32"/>
        </w:rPr>
        <w:t>福利费用及其他补助支出</w:t>
      </w:r>
      <w:r>
        <w:rPr>
          <w:rFonts w:hint="eastAsia" w:cs="仿宋_GB2312" w:asciiTheme="minorEastAsia" w:hAnsiTheme="minorEastAsia"/>
          <w:color w:val="auto"/>
          <w:sz w:val="32"/>
          <w:szCs w:val="32"/>
        </w:rPr>
        <w:t>。</w:t>
      </w:r>
    </w:p>
    <w:p w14:paraId="74D133B9">
      <w:pPr>
        <w:spacing w:line="620" w:lineRule="exact"/>
        <w:ind w:firstLine="640" w:firstLineChars="200"/>
        <w:rPr>
          <w:rFonts w:cs="仿宋_GB2312" w:asciiTheme="minorEastAsia" w:hAnsiTheme="minorEastAsia"/>
          <w:color w:val="auto"/>
          <w:sz w:val="32"/>
          <w:szCs w:val="32"/>
          <w:highlight w:val="none"/>
        </w:rPr>
      </w:pPr>
      <w:r>
        <w:rPr>
          <w:rFonts w:hint="eastAsia" w:cs="仿宋_GB2312" w:asciiTheme="minorEastAsia" w:hAnsiTheme="minorEastAsia"/>
          <w:color w:val="auto"/>
          <w:sz w:val="32"/>
          <w:szCs w:val="32"/>
          <w:highlight w:val="none"/>
        </w:rPr>
        <w:t>2、公用经费</w:t>
      </w:r>
      <w:r>
        <w:rPr>
          <w:rFonts w:hint="eastAsia" w:cs="仿宋_GB2312" w:asciiTheme="minorEastAsia" w:hAnsiTheme="minorEastAsia"/>
          <w:color w:val="auto"/>
          <w:sz w:val="32"/>
          <w:szCs w:val="32"/>
          <w:highlight w:val="none"/>
          <w:lang w:val="en-US" w:eastAsia="zh-CN"/>
        </w:rPr>
        <w:t>171.53</w:t>
      </w:r>
      <w:r>
        <w:rPr>
          <w:rFonts w:hint="eastAsia" w:cs="仿宋_GB2312" w:asciiTheme="minorEastAsia" w:hAnsiTheme="minorEastAsia"/>
          <w:color w:val="auto"/>
          <w:sz w:val="32"/>
          <w:szCs w:val="32"/>
          <w:highlight w:val="none"/>
        </w:rPr>
        <w:t>万元，包括：</w:t>
      </w:r>
      <w:r>
        <w:rPr>
          <w:rFonts w:cs="仿宋_GB2312" w:asciiTheme="minorEastAsia" w:hAnsiTheme="minorEastAsia"/>
          <w:color w:val="auto"/>
          <w:sz w:val="32"/>
          <w:szCs w:val="32"/>
          <w:highlight w:val="none"/>
        </w:rPr>
        <w:t>商品和服务支出</w:t>
      </w:r>
      <w:r>
        <w:rPr>
          <w:rFonts w:hint="eastAsia" w:cs="仿宋_GB2312" w:asciiTheme="minorEastAsia" w:hAnsiTheme="minorEastAsia"/>
          <w:color w:val="auto"/>
          <w:sz w:val="32"/>
          <w:szCs w:val="32"/>
          <w:highlight w:val="none"/>
          <w:lang w:val="en-US" w:eastAsia="zh-CN"/>
        </w:rPr>
        <w:t>171.53</w:t>
      </w:r>
      <w:r>
        <w:rPr>
          <w:rFonts w:cs="仿宋_GB2312" w:asciiTheme="minorEastAsia" w:hAnsiTheme="minorEastAsia"/>
          <w:color w:val="auto"/>
          <w:sz w:val="32"/>
          <w:szCs w:val="32"/>
          <w:highlight w:val="none"/>
        </w:rPr>
        <w:t>万元，主要用于局机关及局属单位日常办公支出。</w:t>
      </w:r>
    </w:p>
    <w:p w14:paraId="12A49F97">
      <w:pPr>
        <w:spacing w:line="620" w:lineRule="exact"/>
        <w:ind w:firstLine="640" w:firstLineChars="200"/>
        <w:rPr>
          <w:rFonts w:hint="eastAsia" w:cs="仿宋_GB2312" w:asciiTheme="minorEastAsia" w:hAnsiTheme="minorEastAsia"/>
          <w:color w:val="auto"/>
          <w:sz w:val="32"/>
          <w:szCs w:val="32"/>
          <w:highlight w:val="none"/>
          <w:lang w:val="en-US" w:eastAsia="zh-CN"/>
        </w:rPr>
      </w:pPr>
      <w:r>
        <w:rPr>
          <w:rFonts w:hint="eastAsia" w:cs="仿宋_GB2312" w:asciiTheme="minorEastAsia" w:hAnsiTheme="minorEastAsia"/>
          <w:color w:val="auto"/>
          <w:sz w:val="32"/>
          <w:szCs w:val="32"/>
          <w:highlight w:val="none"/>
        </w:rPr>
        <w:t>（二）项目支出</w:t>
      </w:r>
      <w:r>
        <w:rPr>
          <w:rFonts w:hint="eastAsia" w:cs="仿宋_GB2312" w:asciiTheme="minorEastAsia" w:hAnsiTheme="minorEastAsia"/>
          <w:color w:val="auto"/>
          <w:sz w:val="32"/>
          <w:szCs w:val="32"/>
          <w:highlight w:val="none"/>
          <w:lang w:val="en-US" w:eastAsia="zh-CN"/>
        </w:rPr>
        <w:t>7392.46</w:t>
      </w:r>
      <w:r>
        <w:rPr>
          <w:rFonts w:hint="eastAsia" w:cs="仿宋_GB2312" w:asciiTheme="minorEastAsia" w:hAnsiTheme="minorEastAsia"/>
          <w:color w:val="auto"/>
          <w:sz w:val="32"/>
          <w:szCs w:val="32"/>
          <w:highlight w:val="none"/>
        </w:rPr>
        <w:t>万元。</w:t>
      </w:r>
    </w:p>
    <w:p w14:paraId="136B96CD">
      <w:pPr>
        <w:spacing w:line="6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五、一般公共预算“三公”经费支出预算情况</w:t>
      </w:r>
    </w:p>
    <w:p w14:paraId="365A559A">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20</w:t>
      </w:r>
      <w:r>
        <w:rPr>
          <w:rFonts w:cs="仿宋_GB2312" w:asciiTheme="minorEastAsia" w:hAnsiTheme="minorEastAsia"/>
          <w:color w:val="auto"/>
          <w:sz w:val="32"/>
          <w:szCs w:val="32"/>
        </w:rPr>
        <w:t>2</w:t>
      </w:r>
      <w:r>
        <w:rPr>
          <w:rFonts w:hint="default" w:cs="仿宋_GB2312" w:asciiTheme="minorEastAsia" w:hAnsiTheme="minorEastAsia"/>
          <w:color w:val="auto"/>
          <w:sz w:val="32"/>
          <w:szCs w:val="32"/>
          <w:lang w:val="en-US" w:eastAsia="zh-CN"/>
        </w:rPr>
        <w:t>2</w:t>
      </w:r>
      <w:r>
        <w:rPr>
          <w:rFonts w:hint="eastAsia" w:cs="仿宋_GB2312" w:asciiTheme="minorEastAsia" w:hAnsiTheme="minorEastAsia"/>
          <w:color w:val="auto"/>
          <w:sz w:val="32"/>
          <w:szCs w:val="32"/>
        </w:rPr>
        <w:t>年一般公共预算财政拨款资金安排“三公”经费预算</w:t>
      </w:r>
      <w:r>
        <w:rPr>
          <w:rFonts w:hint="eastAsia" w:cs="仿宋_GB2312" w:asciiTheme="minorEastAsia" w:hAnsiTheme="minorEastAsia"/>
          <w:color w:val="auto"/>
          <w:sz w:val="32"/>
          <w:szCs w:val="32"/>
          <w:lang w:val="en-US" w:eastAsia="zh-CN"/>
        </w:rPr>
        <w:t>8</w:t>
      </w:r>
      <w:r>
        <w:rPr>
          <w:rFonts w:hint="eastAsia" w:cs="仿宋_GB2312" w:asciiTheme="minorEastAsia" w:hAnsiTheme="minorEastAsia"/>
          <w:color w:val="auto"/>
          <w:sz w:val="32"/>
          <w:szCs w:val="32"/>
        </w:rPr>
        <w:t>万元，比20</w:t>
      </w:r>
      <w:r>
        <w:rPr>
          <w:rFonts w:hint="eastAsia" w:cs="仿宋_GB2312" w:asciiTheme="minorEastAsia" w:hAnsiTheme="minorEastAsia"/>
          <w:color w:val="auto"/>
          <w:sz w:val="32"/>
          <w:szCs w:val="32"/>
          <w:lang w:val="en-US" w:eastAsia="zh-CN"/>
        </w:rPr>
        <w:t>21</w:t>
      </w:r>
      <w:r>
        <w:rPr>
          <w:rFonts w:hint="eastAsia" w:cs="仿宋_GB2312" w:asciiTheme="minorEastAsia" w:hAnsiTheme="minorEastAsia"/>
          <w:color w:val="auto"/>
          <w:sz w:val="32"/>
          <w:szCs w:val="32"/>
        </w:rPr>
        <w:t>年预算</w:t>
      </w:r>
      <w:r>
        <w:rPr>
          <w:rFonts w:hint="eastAsia" w:cs="仿宋_GB2312" w:asciiTheme="minorEastAsia" w:hAnsiTheme="minorEastAsia"/>
          <w:color w:val="auto"/>
          <w:sz w:val="32"/>
          <w:szCs w:val="32"/>
          <w:lang w:eastAsia="zh-CN"/>
        </w:rPr>
        <w:t>减少</w:t>
      </w:r>
      <w:r>
        <w:rPr>
          <w:rFonts w:hint="eastAsia" w:cs="仿宋_GB2312" w:asciiTheme="minorEastAsia" w:hAnsiTheme="minorEastAsia"/>
          <w:color w:val="auto"/>
          <w:sz w:val="32"/>
          <w:szCs w:val="32"/>
          <w:lang w:val="en-US" w:eastAsia="zh-CN"/>
        </w:rPr>
        <w:t>12</w:t>
      </w:r>
      <w:r>
        <w:rPr>
          <w:rFonts w:hint="eastAsia" w:cs="仿宋_GB2312" w:asciiTheme="minorEastAsia" w:hAnsiTheme="minorEastAsia"/>
          <w:color w:val="auto"/>
          <w:sz w:val="32"/>
          <w:szCs w:val="32"/>
        </w:rPr>
        <w:t>万元，</w:t>
      </w:r>
      <w:r>
        <w:rPr>
          <w:rFonts w:hint="eastAsia" w:cs="仿宋_GB2312" w:asciiTheme="minorEastAsia" w:hAnsiTheme="minorEastAsia"/>
          <w:color w:val="auto"/>
          <w:sz w:val="32"/>
          <w:szCs w:val="32"/>
          <w:lang w:eastAsia="zh-CN"/>
        </w:rPr>
        <w:t>下降</w:t>
      </w:r>
      <w:r>
        <w:rPr>
          <w:rFonts w:hint="eastAsia" w:cs="仿宋_GB2312" w:asciiTheme="minorEastAsia" w:hAnsiTheme="minorEastAsia"/>
          <w:color w:val="auto"/>
          <w:sz w:val="32"/>
          <w:szCs w:val="32"/>
          <w:lang w:val="en-US" w:eastAsia="zh-CN"/>
        </w:rPr>
        <w:t>66.67</w:t>
      </w:r>
      <w:r>
        <w:rPr>
          <w:rFonts w:hint="eastAsia" w:cs="仿宋_GB2312" w:asciiTheme="minorEastAsia" w:hAnsiTheme="minorEastAsia"/>
          <w:color w:val="auto"/>
          <w:sz w:val="32"/>
          <w:szCs w:val="32"/>
        </w:rPr>
        <w:t>%。其中：</w:t>
      </w:r>
    </w:p>
    <w:p w14:paraId="24C76222">
      <w:pPr>
        <w:numPr>
          <w:ilvl w:val="0"/>
          <w:numId w:val="1"/>
        </w:numPr>
        <w:spacing w:line="620" w:lineRule="exact"/>
        <w:ind w:left="-10" w:leftChars="0" w:firstLine="640" w:firstLineChars="0"/>
        <w:rPr>
          <w:rFonts w:hint="eastAsia" w:cs="仿宋_GB2312" w:asciiTheme="minorEastAsia" w:hAnsiTheme="minorEastAsia"/>
          <w:color w:val="auto"/>
          <w:sz w:val="32"/>
          <w:szCs w:val="32"/>
          <w:lang w:val="en-US" w:eastAsia="zh-CN"/>
        </w:rPr>
      </w:pPr>
      <w:r>
        <w:rPr>
          <w:rFonts w:hint="eastAsia" w:cs="仿宋_GB2312" w:asciiTheme="minorEastAsia" w:hAnsiTheme="minorEastAsia"/>
          <w:color w:val="auto"/>
          <w:sz w:val="32"/>
          <w:szCs w:val="32"/>
        </w:rPr>
        <w:t>因公出国（境）费预算</w:t>
      </w:r>
      <w:r>
        <w:rPr>
          <w:rFonts w:hint="eastAsia" w:cs="仿宋_GB2312" w:asciiTheme="minorEastAsia" w:hAnsiTheme="minorEastAsia"/>
          <w:color w:val="auto"/>
          <w:sz w:val="32"/>
          <w:szCs w:val="32"/>
          <w:lang w:val="en-US" w:eastAsia="zh-CN"/>
        </w:rPr>
        <w:t>0</w:t>
      </w:r>
      <w:r>
        <w:rPr>
          <w:rFonts w:hint="eastAsia" w:cs="仿宋_GB2312" w:asciiTheme="minorEastAsia" w:hAnsiTheme="minorEastAsia"/>
          <w:color w:val="auto"/>
          <w:sz w:val="32"/>
          <w:szCs w:val="32"/>
        </w:rPr>
        <w:t>万元，比20</w:t>
      </w:r>
      <w:r>
        <w:rPr>
          <w:rFonts w:hint="eastAsia" w:cs="仿宋_GB2312" w:asciiTheme="minorEastAsia" w:hAnsiTheme="minorEastAsia"/>
          <w:color w:val="auto"/>
          <w:sz w:val="32"/>
          <w:szCs w:val="32"/>
          <w:lang w:val="en-US" w:eastAsia="zh-CN"/>
        </w:rPr>
        <w:t>21</w:t>
      </w:r>
      <w:r>
        <w:rPr>
          <w:rFonts w:hint="eastAsia" w:cs="仿宋_GB2312" w:asciiTheme="minorEastAsia" w:hAnsiTheme="minorEastAsia"/>
          <w:color w:val="auto"/>
          <w:sz w:val="32"/>
          <w:szCs w:val="32"/>
        </w:rPr>
        <w:t>年预算增加</w:t>
      </w:r>
      <w:r>
        <w:rPr>
          <w:rFonts w:hint="eastAsia" w:cs="仿宋_GB2312" w:asciiTheme="minorEastAsia" w:hAnsiTheme="minorEastAsia"/>
          <w:color w:val="auto"/>
          <w:sz w:val="32"/>
          <w:szCs w:val="32"/>
          <w:lang w:val="en-US" w:eastAsia="zh-CN"/>
        </w:rPr>
        <w:t>0</w:t>
      </w:r>
      <w:r>
        <w:rPr>
          <w:rFonts w:hint="eastAsia" w:cs="仿宋_GB2312" w:asciiTheme="minorEastAsia" w:hAnsiTheme="minorEastAsia"/>
          <w:color w:val="auto"/>
          <w:sz w:val="32"/>
          <w:szCs w:val="32"/>
        </w:rPr>
        <w:t>万元，主要原因：</w:t>
      </w:r>
      <w:r>
        <w:rPr>
          <w:rFonts w:hint="default" w:cs="仿宋_GB2312" w:asciiTheme="minorEastAsia" w:hAnsiTheme="minorEastAsia"/>
          <w:color w:val="auto"/>
          <w:sz w:val="32"/>
          <w:szCs w:val="32"/>
          <w:lang w:val="en-US"/>
        </w:rPr>
        <w:t>2022</w:t>
      </w:r>
      <w:r>
        <w:rPr>
          <w:rFonts w:hint="eastAsia" w:cs="仿宋_GB2312" w:asciiTheme="minorEastAsia" w:hAnsiTheme="minorEastAsia"/>
          <w:color w:val="auto"/>
          <w:sz w:val="32"/>
          <w:szCs w:val="32"/>
          <w:lang w:val="en-US" w:eastAsia="zh-CN"/>
        </w:rPr>
        <w:t>年没有出国出境计划安排。</w:t>
      </w:r>
    </w:p>
    <w:p w14:paraId="0CE2059A">
      <w:pPr>
        <w:numPr>
          <w:ilvl w:val="0"/>
          <w:numId w:val="1"/>
        </w:numPr>
        <w:spacing w:line="620" w:lineRule="exact"/>
        <w:ind w:left="-10" w:leftChars="0" w:firstLine="640" w:firstLineChars="0"/>
        <w:rPr>
          <w:rFonts w:cs="仿宋_GB2312" w:asciiTheme="minorEastAsia" w:hAnsiTheme="minorEastAsia"/>
          <w:color w:val="auto"/>
          <w:sz w:val="32"/>
          <w:szCs w:val="32"/>
        </w:rPr>
      </w:pPr>
      <w:r>
        <w:rPr>
          <w:rFonts w:hint="eastAsia" w:cs="仿宋_GB2312" w:asciiTheme="minorEastAsia" w:hAnsiTheme="minorEastAsia"/>
          <w:color w:val="auto"/>
          <w:sz w:val="32"/>
          <w:szCs w:val="32"/>
        </w:rPr>
        <w:t>公务接待费预算</w:t>
      </w:r>
      <w:r>
        <w:rPr>
          <w:rFonts w:hint="eastAsia" w:cs="仿宋_GB2312" w:asciiTheme="minorEastAsia" w:hAnsiTheme="minorEastAsia"/>
          <w:color w:val="auto"/>
          <w:sz w:val="32"/>
          <w:szCs w:val="32"/>
          <w:lang w:val="en-US" w:eastAsia="zh-CN"/>
        </w:rPr>
        <w:t>4</w:t>
      </w:r>
      <w:r>
        <w:rPr>
          <w:rFonts w:hint="eastAsia" w:cs="仿宋_GB2312" w:asciiTheme="minorEastAsia" w:hAnsiTheme="minorEastAsia"/>
          <w:color w:val="auto"/>
          <w:sz w:val="32"/>
          <w:szCs w:val="32"/>
        </w:rPr>
        <w:t>万元，比20</w:t>
      </w:r>
      <w:r>
        <w:rPr>
          <w:rFonts w:hint="eastAsia" w:cs="仿宋_GB2312" w:asciiTheme="minorEastAsia" w:hAnsiTheme="minorEastAsia"/>
          <w:color w:val="auto"/>
          <w:sz w:val="32"/>
          <w:szCs w:val="32"/>
          <w:lang w:val="en-US" w:eastAsia="zh-CN"/>
        </w:rPr>
        <w:t>21</w:t>
      </w:r>
      <w:r>
        <w:rPr>
          <w:rFonts w:hint="eastAsia" w:cs="仿宋_GB2312" w:asciiTheme="minorEastAsia" w:hAnsiTheme="minorEastAsia"/>
          <w:color w:val="auto"/>
          <w:sz w:val="32"/>
          <w:szCs w:val="32"/>
        </w:rPr>
        <w:t>年预算增加</w:t>
      </w:r>
      <w:r>
        <w:rPr>
          <w:rFonts w:hint="eastAsia" w:cs="仿宋_GB2312" w:asciiTheme="minorEastAsia" w:hAnsiTheme="minorEastAsia"/>
          <w:color w:val="auto"/>
          <w:sz w:val="32"/>
          <w:szCs w:val="32"/>
          <w:lang w:val="en-US" w:eastAsia="zh-CN"/>
        </w:rPr>
        <w:t>2</w:t>
      </w:r>
      <w:r>
        <w:rPr>
          <w:rFonts w:hint="eastAsia" w:cs="仿宋_GB2312" w:asciiTheme="minorEastAsia" w:hAnsiTheme="minorEastAsia"/>
          <w:color w:val="auto"/>
          <w:sz w:val="32"/>
          <w:szCs w:val="32"/>
        </w:rPr>
        <w:t>万元，</w:t>
      </w:r>
      <w:r>
        <w:rPr>
          <w:rFonts w:hint="eastAsia" w:cs="仿宋_GB2312" w:asciiTheme="minorEastAsia" w:hAnsiTheme="minorEastAsia"/>
          <w:color w:val="auto"/>
          <w:sz w:val="32"/>
          <w:szCs w:val="32"/>
          <w:lang w:eastAsia="zh-CN"/>
        </w:rPr>
        <w:t>增长</w:t>
      </w:r>
      <w:r>
        <w:rPr>
          <w:rFonts w:hint="eastAsia" w:cs="仿宋_GB2312" w:asciiTheme="minorEastAsia" w:hAnsiTheme="minorEastAsia"/>
          <w:color w:val="auto"/>
          <w:sz w:val="32"/>
          <w:szCs w:val="32"/>
          <w:lang w:val="en-US" w:eastAsia="zh-CN"/>
        </w:rPr>
        <w:t>100%。</w:t>
      </w:r>
      <w:r>
        <w:rPr>
          <w:rFonts w:hint="eastAsia" w:cs="仿宋_GB2312" w:asciiTheme="minorEastAsia" w:hAnsiTheme="minorEastAsia"/>
          <w:color w:val="auto"/>
          <w:sz w:val="32"/>
          <w:szCs w:val="32"/>
        </w:rPr>
        <w:t>主要原因：</w:t>
      </w:r>
      <w:r>
        <w:rPr>
          <w:rFonts w:hint="eastAsia" w:cs="仿宋_GB2312" w:asciiTheme="minorEastAsia" w:hAnsiTheme="minorEastAsia"/>
          <w:color w:val="auto"/>
          <w:sz w:val="32"/>
          <w:szCs w:val="32"/>
          <w:lang w:eastAsia="zh-CN"/>
        </w:rPr>
        <w:t>发展改革之年，为了更好的打造鄂州市航空城，合理增加了</w:t>
      </w:r>
      <w:r>
        <w:rPr>
          <w:rFonts w:hint="eastAsia" w:cs="仿宋_GB2312" w:asciiTheme="minorEastAsia" w:hAnsiTheme="minorEastAsia"/>
          <w:color w:val="auto"/>
          <w:sz w:val="32"/>
          <w:szCs w:val="32"/>
        </w:rPr>
        <w:t>三公经费支出。</w:t>
      </w:r>
    </w:p>
    <w:p w14:paraId="60DF03E5">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（三）公务用车购置及运行维护费</w:t>
      </w:r>
      <w:r>
        <w:rPr>
          <w:rFonts w:hint="eastAsia" w:cs="仿宋_GB2312" w:asciiTheme="minorEastAsia" w:hAnsiTheme="minorEastAsia"/>
          <w:color w:val="auto"/>
          <w:sz w:val="32"/>
          <w:szCs w:val="32"/>
          <w:lang w:val="en-US" w:eastAsia="zh-CN"/>
        </w:rPr>
        <w:t>4</w:t>
      </w:r>
      <w:r>
        <w:rPr>
          <w:rFonts w:hint="eastAsia" w:cs="仿宋_GB2312" w:asciiTheme="minorEastAsia" w:hAnsiTheme="minorEastAsia"/>
          <w:color w:val="auto"/>
          <w:sz w:val="32"/>
          <w:szCs w:val="32"/>
        </w:rPr>
        <w:t>万元，比20</w:t>
      </w:r>
      <w:r>
        <w:rPr>
          <w:rFonts w:hint="eastAsia" w:cs="仿宋_GB2312" w:asciiTheme="minorEastAsia" w:hAnsiTheme="minorEastAsia"/>
          <w:color w:val="auto"/>
          <w:sz w:val="32"/>
          <w:szCs w:val="32"/>
          <w:lang w:val="en-US" w:eastAsia="zh-CN"/>
        </w:rPr>
        <w:t>21年</w:t>
      </w:r>
      <w:r>
        <w:rPr>
          <w:rFonts w:hint="eastAsia" w:cs="仿宋_GB2312" w:asciiTheme="minorEastAsia" w:hAnsiTheme="minorEastAsia"/>
          <w:color w:val="auto"/>
          <w:sz w:val="32"/>
          <w:szCs w:val="32"/>
        </w:rPr>
        <w:t>预算</w:t>
      </w:r>
      <w:r>
        <w:rPr>
          <w:rFonts w:hint="eastAsia" w:cs="仿宋_GB2312" w:asciiTheme="minorEastAsia" w:hAnsiTheme="minorEastAsia"/>
          <w:color w:val="auto"/>
          <w:sz w:val="32"/>
          <w:szCs w:val="32"/>
          <w:lang w:eastAsia="zh-CN"/>
        </w:rPr>
        <w:t>减少</w:t>
      </w:r>
      <w:r>
        <w:rPr>
          <w:rFonts w:hint="eastAsia" w:cs="仿宋_GB2312" w:asciiTheme="minorEastAsia" w:hAnsiTheme="minorEastAsia"/>
          <w:color w:val="auto"/>
          <w:sz w:val="32"/>
          <w:szCs w:val="32"/>
          <w:lang w:val="en-US" w:eastAsia="zh-CN"/>
        </w:rPr>
        <w:t>14</w:t>
      </w:r>
      <w:r>
        <w:rPr>
          <w:rFonts w:hint="eastAsia" w:cs="仿宋_GB2312" w:asciiTheme="minorEastAsia" w:hAnsiTheme="minorEastAsia"/>
          <w:color w:val="auto"/>
          <w:sz w:val="32"/>
          <w:szCs w:val="32"/>
        </w:rPr>
        <w:t>万元</w:t>
      </w:r>
      <w:r>
        <w:rPr>
          <w:rFonts w:hint="eastAsia" w:cs="仿宋_GB2312" w:asciiTheme="minorEastAsia" w:hAnsiTheme="minorEastAsia"/>
          <w:color w:val="auto"/>
          <w:sz w:val="32"/>
          <w:szCs w:val="32"/>
          <w:lang w:eastAsia="zh-CN"/>
        </w:rPr>
        <w:t>。</w:t>
      </w:r>
      <w:r>
        <w:rPr>
          <w:rFonts w:hint="eastAsia" w:cs="仿宋_GB2312" w:asciiTheme="minorEastAsia" w:hAnsiTheme="minorEastAsia"/>
          <w:color w:val="auto"/>
          <w:sz w:val="32"/>
          <w:szCs w:val="32"/>
        </w:rPr>
        <w:t>其中：</w:t>
      </w:r>
    </w:p>
    <w:p w14:paraId="3EEEF679">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1.公务用车购置费</w:t>
      </w:r>
      <w:r>
        <w:rPr>
          <w:rFonts w:hint="eastAsia" w:cs="仿宋_GB2312" w:asciiTheme="minorEastAsia" w:hAnsiTheme="minorEastAsia"/>
          <w:color w:val="auto"/>
          <w:sz w:val="32"/>
          <w:szCs w:val="32"/>
          <w:lang w:val="en-US" w:eastAsia="zh-CN"/>
        </w:rPr>
        <w:t>0</w:t>
      </w:r>
      <w:r>
        <w:rPr>
          <w:rFonts w:hint="eastAsia" w:cs="仿宋_GB2312" w:asciiTheme="minorEastAsia" w:hAnsiTheme="minorEastAsia"/>
          <w:color w:val="auto"/>
          <w:sz w:val="32"/>
          <w:szCs w:val="32"/>
        </w:rPr>
        <w:t>万元，比20</w:t>
      </w:r>
      <w:r>
        <w:rPr>
          <w:rFonts w:hint="eastAsia" w:cs="仿宋_GB2312" w:asciiTheme="minorEastAsia" w:hAnsiTheme="minorEastAsia"/>
          <w:color w:val="auto"/>
          <w:sz w:val="32"/>
          <w:szCs w:val="32"/>
          <w:lang w:val="en-US" w:eastAsia="zh-CN"/>
        </w:rPr>
        <w:t>21</w:t>
      </w:r>
      <w:r>
        <w:rPr>
          <w:rFonts w:hint="eastAsia" w:cs="仿宋_GB2312" w:asciiTheme="minorEastAsia" w:hAnsiTheme="minorEastAsia"/>
          <w:color w:val="auto"/>
          <w:sz w:val="32"/>
          <w:szCs w:val="32"/>
        </w:rPr>
        <w:t>年预算</w:t>
      </w:r>
      <w:r>
        <w:rPr>
          <w:rFonts w:hint="eastAsia" w:cs="仿宋_GB2312" w:asciiTheme="minorEastAsia" w:hAnsiTheme="minorEastAsia"/>
          <w:color w:val="auto"/>
          <w:sz w:val="32"/>
          <w:szCs w:val="32"/>
          <w:lang w:eastAsia="zh-CN"/>
        </w:rPr>
        <w:t>减少</w:t>
      </w:r>
      <w:r>
        <w:rPr>
          <w:rFonts w:hint="eastAsia" w:cs="仿宋_GB2312" w:asciiTheme="minorEastAsia" w:hAnsiTheme="minorEastAsia"/>
          <w:color w:val="auto"/>
          <w:sz w:val="32"/>
          <w:szCs w:val="32"/>
          <w:lang w:val="en-US" w:eastAsia="zh-CN"/>
        </w:rPr>
        <w:t>18</w:t>
      </w:r>
      <w:r>
        <w:rPr>
          <w:rFonts w:hint="eastAsia" w:cs="仿宋_GB2312" w:asciiTheme="minorEastAsia" w:hAnsiTheme="minorEastAsia"/>
          <w:color w:val="auto"/>
          <w:sz w:val="32"/>
          <w:szCs w:val="32"/>
        </w:rPr>
        <w:t xml:space="preserve">     万元，主要原因是</w:t>
      </w:r>
      <w:r>
        <w:rPr>
          <w:rFonts w:hint="eastAsia" w:cs="仿宋_GB2312" w:asciiTheme="minorEastAsia" w:hAnsiTheme="minorEastAsia"/>
          <w:color w:val="auto"/>
          <w:sz w:val="32"/>
          <w:szCs w:val="32"/>
          <w:lang w:val="en-US" w:eastAsia="zh-CN"/>
        </w:rPr>
        <w:t>2022年暂无购车计划</w:t>
      </w:r>
      <w:r>
        <w:rPr>
          <w:rFonts w:hint="eastAsia" w:cs="仿宋_GB2312" w:asciiTheme="minorEastAsia" w:hAnsiTheme="minorEastAsia"/>
          <w:color w:val="auto"/>
          <w:sz w:val="32"/>
          <w:szCs w:val="32"/>
        </w:rPr>
        <w:t>。</w:t>
      </w:r>
    </w:p>
    <w:p w14:paraId="17E2F2AD">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2.公务用车运行维护费</w:t>
      </w:r>
      <w:r>
        <w:rPr>
          <w:rFonts w:hint="eastAsia" w:cs="仿宋_GB2312" w:asciiTheme="minorEastAsia" w:hAnsiTheme="minorEastAsia"/>
          <w:color w:val="auto"/>
          <w:sz w:val="32"/>
          <w:szCs w:val="32"/>
          <w:lang w:val="en-US" w:eastAsia="zh-CN"/>
        </w:rPr>
        <w:t>4</w:t>
      </w:r>
      <w:r>
        <w:rPr>
          <w:rFonts w:hint="eastAsia" w:cs="仿宋_GB2312" w:asciiTheme="minorEastAsia" w:hAnsiTheme="minorEastAsia"/>
          <w:color w:val="auto"/>
          <w:sz w:val="32"/>
          <w:szCs w:val="32"/>
        </w:rPr>
        <w:t>万元，比20</w:t>
      </w:r>
      <w:r>
        <w:rPr>
          <w:rFonts w:hint="eastAsia" w:cs="仿宋_GB2312" w:asciiTheme="minorEastAsia" w:hAnsiTheme="minorEastAsia"/>
          <w:color w:val="auto"/>
          <w:sz w:val="32"/>
          <w:szCs w:val="32"/>
          <w:lang w:val="en-US" w:eastAsia="zh-CN"/>
        </w:rPr>
        <w:t>21</w:t>
      </w:r>
      <w:r>
        <w:rPr>
          <w:rFonts w:hint="eastAsia" w:cs="仿宋_GB2312" w:asciiTheme="minorEastAsia" w:hAnsiTheme="minorEastAsia"/>
          <w:color w:val="auto"/>
          <w:sz w:val="32"/>
          <w:szCs w:val="32"/>
        </w:rPr>
        <w:t>年预算</w:t>
      </w:r>
      <w:r>
        <w:rPr>
          <w:rFonts w:hint="eastAsia" w:cs="仿宋_GB2312" w:asciiTheme="minorEastAsia" w:hAnsiTheme="minorEastAsia"/>
          <w:color w:val="auto"/>
          <w:sz w:val="32"/>
          <w:szCs w:val="32"/>
          <w:lang w:eastAsia="zh-CN"/>
        </w:rPr>
        <w:t>增加</w:t>
      </w:r>
      <w:r>
        <w:rPr>
          <w:rFonts w:hint="eastAsia" w:cs="仿宋_GB2312" w:asciiTheme="minorEastAsia" w:hAnsiTheme="minorEastAsia"/>
          <w:color w:val="auto"/>
          <w:sz w:val="32"/>
          <w:szCs w:val="32"/>
          <w:lang w:val="en-US" w:eastAsia="zh-CN"/>
        </w:rPr>
        <w:t>4</w:t>
      </w:r>
      <w:r>
        <w:rPr>
          <w:rFonts w:hint="eastAsia" w:cs="仿宋_GB2312" w:asciiTheme="minorEastAsia" w:hAnsiTheme="minorEastAsia"/>
          <w:color w:val="auto"/>
          <w:sz w:val="32"/>
          <w:szCs w:val="32"/>
        </w:rPr>
        <w:t>万元，主要原因：</w:t>
      </w:r>
      <w:r>
        <w:rPr>
          <w:rFonts w:hint="eastAsia" w:cs="仿宋_GB2312" w:asciiTheme="minorEastAsia" w:hAnsiTheme="minorEastAsia"/>
          <w:color w:val="auto"/>
          <w:sz w:val="32"/>
          <w:szCs w:val="32"/>
          <w:lang w:eastAsia="zh-CN"/>
        </w:rPr>
        <w:t>增加了一台森林防火应急保障用车，同时</w:t>
      </w:r>
      <w:r>
        <w:rPr>
          <w:rFonts w:hint="eastAsia" w:cs="仿宋_GB2312" w:asciiTheme="minorEastAsia" w:hAnsiTheme="minorEastAsia"/>
          <w:color w:val="auto"/>
          <w:sz w:val="32"/>
          <w:szCs w:val="32"/>
        </w:rPr>
        <w:t>厉行节约，严格控制三公经费支出。</w:t>
      </w:r>
    </w:p>
    <w:p w14:paraId="66B81399">
      <w:pPr>
        <w:spacing w:line="6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六、政府性基金预算财政拨款支出预算情况</w:t>
      </w:r>
    </w:p>
    <w:p w14:paraId="66B69EF8">
      <w:pPr>
        <w:spacing w:line="620" w:lineRule="exact"/>
        <w:ind w:firstLine="640" w:firstLineChars="200"/>
        <w:rPr>
          <w:rFonts w:hint="eastAsia" w:cs="仿宋_GB2312" w:asciiTheme="minorEastAsia" w:hAnsiTheme="minorEastAsia"/>
          <w:color w:val="auto"/>
          <w:sz w:val="32"/>
          <w:szCs w:val="32"/>
        </w:rPr>
      </w:pPr>
      <w:r>
        <w:rPr>
          <w:rFonts w:hint="eastAsia" w:cs="仿宋_GB2312" w:asciiTheme="minorEastAsia" w:hAnsiTheme="minorEastAsia"/>
          <w:color w:val="auto"/>
          <w:sz w:val="32"/>
          <w:szCs w:val="32"/>
        </w:rPr>
        <w:t>202</w:t>
      </w:r>
      <w:r>
        <w:rPr>
          <w:rFonts w:hint="eastAsia" w:cs="仿宋_GB2312" w:asciiTheme="minorEastAsia" w:hAnsiTheme="minorEastAsia"/>
          <w:color w:val="auto"/>
          <w:sz w:val="32"/>
          <w:szCs w:val="32"/>
          <w:lang w:val="en-US" w:eastAsia="zh-CN"/>
        </w:rPr>
        <w:t>2</w:t>
      </w:r>
      <w:r>
        <w:rPr>
          <w:rFonts w:hint="eastAsia" w:cs="仿宋_GB2312" w:asciiTheme="minorEastAsia" w:hAnsiTheme="minorEastAsia"/>
          <w:color w:val="auto"/>
          <w:sz w:val="32"/>
          <w:szCs w:val="32"/>
        </w:rPr>
        <w:t>年政府性基金安排预算支出</w:t>
      </w:r>
      <w:r>
        <w:rPr>
          <w:rFonts w:hint="eastAsia" w:cs="仿宋_GB2312" w:asciiTheme="minorEastAsia" w:hAnsiTheme="minorEastAsia"/>
          <w:color w:val="auto"/>
          <w:sz w:val="32"/>
          <w:szCs w:val="32"/>
          <w:lang w:val="en-US" w:eastAsia="zh-CN"/>
        </w:rPr>
        <w:t>1,882.5</w:t>
      </w:r>
      <w:r>
        <w:rPr>
          <w:rFonts w:hint="default" w:cs="仿宋_GB2312" w:asciiTheme="minorEastAsia" w:hAnsiTheme="minorEastAsia"/>
          <w:color w:val="auto"/>
          <w:sz w:val="32"/>
          <w:szCs w:val="32"/>
          <w:lang w:val="en-US" w:eastAsia="zh-CN"/>
        </w:rPr>
        <w:t>7</w:t>
      </w:r>
      <w:r>
        <w:rPr>
          <w:rFonts w:hint="eastAsia" w:cs="仿宋_GB2312" w:asciiTheme="minorEastAsia" w:hAnsiTheme="minorEastAsia"/>
          <w:color w:val="auto"/>
          <w:sz w:val="32"/>
          <w:szCs w:val="32"/>
        </w:rPr>
        <w:t>万元，比20</w:t>
      </w:r>
      <w:r>
        <w:rPr>
          <w:rFonts w:hint="eastAsia" w:cs="仿宋_GB2312" w:asciiTheme="minorEastAsia" w:hAnsiTheme="minorEastAsia"/>
          <w:color w:val="auto"/>
          <w:sz w:val="32"/>
          <w:szCs w:val="32"/>
          <w:lang w:val="en-US" w:eastAsia="zh-CN"/>
        </w:rPr>
        <w:t>21</w:t>
      </w:r>
      <w:r>
        <w:rPr>
          <w:rFonts w:hint="eastAsia" w:cs="仿宋_GB2312" w:asciiTheme="minorEastAsia" w:hAnsiTheme="minorEastAsia"/>
          <w:color w:val="auto"/>
          <w:sz w:val="32"/>
          <w:szCs w:val="32"/>
        </w:rPr>
        <w:t>年预</w:t>
      </w:r>
      <w:r>
        <w:rPr>
          <w:rFonts w:hint="eastAsia" w:cs="仿宋_GB2312" w:asciiTheme="minorEastAsia" w:hAnsiTheme="minorEastAsia"/>
          <w:color w:val="auto"/>
          <w:sz w:val="32"/>
          <w:szCs w:val="32"/>
          <w:lang w:eastAsia="zh-CN"/>
        </w:rPr>
        <w:t>算</w:t>
      </w:r>
      <w:r>
        <w:rPr>
          <w:rFonts w:hint="eastAsia" w:cs="仿宋_GB2312" w:asciiTheme="minorEastAsia" w:hAnsiTheme="minorEastAsia"/>
          <w:color w:val="auto"/>
          <w:sz w:val="32"/>
          <w:szCs w:val="32"/>
          <w:lang w:val="en-US" w:eastAsia="zh-CN"/>
        </w:rPr>
        <w:t>1,300万元</w:t>
      </w:r>
      <w:r>
        <w:rPr>
          <w:rFonts w:hint="eastAsia" w:cs="仿宋_GB2312" w:asciiTheme="minorEastAsia" w:hAnsiTheme="minorEastAsia"/>
          <w:color w:val="auto"/>
          <w:sz w:val="32"/>
          <w:szCs w:val="32"/>
          <w:lang w:eastAsia="zh-CN"/>
        </w:rPr>
        <w:t>增加了</w:t>
      </w:r>
      <w:r>
        <w:rPr>
          <w:rFonts w:hint="eastAsia" w:cs="仿宋_GB2312" w:asciiTheme="minorEastAsia" w:hAnsiTheme="minorEastAsia"/>
          <w:color w:val="auto"/>
          <w:sz w:val="32"/>
          <w:szCs w:val="32"/>
          <w:lang w:val="en-US" w:eastAsia="zh-CN"/>
        </w:rPr>
        <w:t>582.57</w:t>
      </w:r>
      <w:r>
        <w:rPr>
          <w:rFonts w:hint="eastAsia" w:cs="仿宋_GB2312" w:asciiTheme="minorEastAsia" w:hAnsiTheme="minorEastAsia"/>
          <w:color w:val="auto"/>
          <w:sz w:val="32"/>
          <w:szCs w:val="32"/>
        </w:rPr>
        <w:t>万元</w:t>
      </w:r>
      <w:r>
        <w:rPr>
          <w:rFonts w:hint="eastAsia" w:cs="仿宋_GB2312" w:asciiTheme="minorEastAsia" w:hAnsiTheme="minorEastAsia"/>
          <w:color w:val="auto"/>
          <w:sz w:val="32"/>
          <w:szCs w:val="32"/>
          <w:lang w:val="en-US" w:eastAsia="zh-CN"/>
        </w:rPr>
        <w:t>,增长44.81%</w:t>
      </w:r>
      <w:r>
        <w:rPr>
          <w:rFonts w:hint="eastAsia" w:cs="仿宋_GB2312" w:asciiTheme="minorEastAsia" w:hAnsiTheme="minorEastAsia"/>
          <w:color w:val="auto"/>
          <w:sz w:val="32"/>
          <w:szCs w:val="32"/>
        </w:rPr>
        <w:t>。</w:t>
      </w:r>
    </w:p>
    <w:p w14:paraId="2EDC317D">
      <w:pPr>
        <w:spacing w:line="6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七、其他重要事项的情况说明</w:t>
      </w:r>
    </w:p>
    <w:p w14:paraId="5F19801E">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（一）机关运行经费情况</w:t>
      </w:r>
    </w:p>
    <w:p w14:paraId="2481FEBE">
      <w:pPr>
        <w:spacing w:line="620" w:lineRule="exact"/>
        <w:ind w:firstLine="640" w:firstLineChars="200"/>
        <w:rPr>
          <w:rFonts w:hint="eastAsia" w:cs="仿宋_GB2312" w:asciiTheme="minorEastAsia" w:hAnsiTheme="minorEastAsia"/>
          <w:color w:val="auto"/>
          <w:sz w:val="32"/>
          <w:szCs w:val="32"/>
        </w:rPr>
      </w:pPr>
      <w:r>
        <w:rPr>
          <w:rFonts w:hint="eastAsia" w:cs="仿宋_GB2312" w:asciiTheme="minorEastAsia" w:hAnsiTheme="minorEastAsia"/>
          <w:color w:val="auto"/>
          <w:sz w:val="32"/>
          <w:szCs w:val="32"/>
        </w:rPr>
        <w:t>20</w:t>
      </w:r>
      <w:r>
        <w:rPr>
          <w:rFonts w:cs="仿宋_GB2312" w:asciiTheme="minorEastAsia" w:hAnsiTheme="minorEastAsia"/>
          <w:color w:val="auto"/>
          <w:sz w:val="32"/>
          <w:szCs w:val="32"/>
        </w:rPr>
        <w:t>2</w:t>
      </w:r>
      <w:r>
        <w:rPr>
          <w:rFonts w:hint="eastAsia" w:cs="仿宋_GB2312" w:asciiTheme="minorEastAsia" w:hAnsiTheme="minorEastAsia"/>
          <w:color w:val="auto"/>
          <w:sz w:val="32"/>
          <w:szCs w:val="32"/>
          <w:lang w:val="en-US" w:eastAsia="zh-CN"/>
        </w:rPr>
        <w:t>2</w:t>
      </w:r>
      <w:r>
        <w:rPr>
          <w:rFonts w:hint="eastAsia" w:cs="仿宋_GB2312" w:asciiTheme="minorEastAsia" w:hAnsiTheme="minorEastAsia"/>
          <w:color w:val="auto"/>
          <w:sz w:val="32"/>
          <w:szCs w:val="32"/>
        </w:rPr>
        <w:t>年</w:t>
      </w:r>
      <w:r>
        <w:rPr>
          <w:rFonts w:hint="eastAsia" w:cs="仿宋_GB2312" w:asciiTheme="minorEastAsia" w:hAnsiTheme="minorEastAsia"/>
          <w:color w:val="auto"/>
          <w:sz w:val="32"/>
          <w:szCs w:val="32"/>
          <w:lang w:eastAsia="zh-CN"/>
        </w:rPr>
        <w:t>局</w:t>
      </w:r>
      <w:r>
        <w:rPr>
          <w:rFonts w:hint="eastAsia" w:cs="仿宋_GB2312" w:asciiTheme="minorEastAsia" w:hAnsiTheme="minorEastAsia"/>
          <w:color w:val="auto"/>
          <w:sz w:val="32"/>
          <w:szCs w:val="32"/>
        </w:rPr>
        <w:t>机关运行经费</w:t>
      </w:r>
      <w:r>
        <w:rPr>
          <w:rFonts w:hint="eastAsia" w:cs="仿宋_GB2312" w:asciiTheme="minorEastAsia" w:hAnsiTheme="minorEastAsia"/>
          <w:color w:val="auto"/>
          <w:sz w:val="32"/>
          <w:szCs w:val="32"/>
          <w:lang w:val="en-US" w:eastAsia="zh-CN"/>
        </w:rPr>
        <w:t>171.53</w:t>
      </w:r>
      <w:r>
        <w:rPr>
          <w:rFonts w:hint="eastAsia" w:cs="仿宋_GB2312" w:asciiTheme="minorEastAsia" w:hAnsiTheme="minorEastAsia"/>
          <w:color w:val="auto"/>
          <w:sz w:val="32"/>
          <w:szCs w:val="32"/>
        </w:rPr>
        <w:t>万元</w:t>
      </w:r>
      <w:r>
        <w:rPr>
          <w:rFonts w:hint="eastAsia" w:cs="仿宋_GB2312" w:asciiTheme="minorEastAsia" w:hAnsiTheme="minorEastAsia"/>
          <w:color w:val="auto"/>
          <w:sz w:val="32"/>
          <w:szCs w:val="32"/>
          <w:lang w:val="en-US" w:eastAsia="zh-CN"/>
        </w:rPr>
        <w:t>,与上年度机关运行经费预算191.52万元比，减少19.99万元，下降10.44%。</w:t>
      </w:r>
      <w:r>
        <w:rPr>
          <w:rFonts w:hint="eastAsia" w:cs="仿宋_GB2312" w:asciiTheme="minorEastAsia" w:hAnsiTheme="minorEastAsia"/>
          <w:color w:val="auto"/>
          <w:sz w:val="32"/>
          <w:szCs w:val="32"/>
        </w:rPr>
        <w:t>主要包括：办公费</w:t>
      </w:r>
      <w:r>
        <w:rPr>
          <w:rFonts w:hint="eastAsia" w:cs="仿宋_GB2312" w:asciiTheme="minorEastAsia" w:hAnsiTheme="minorEastAsia"/>
          <w:color w:val="auto"/>
          <w:sz w:val="32"/>
          <w:szCs w:val="32"/>
          <w:lang w:val="en-US" w:eastAsia="zh-CN"/>
        </w:rPr>
        <w:t>5万元</w:t>
      </w:r>
      <w:r>
        <w:rPr>
          <w:rFonts w:hint="eastAsia" w:cs="仿宋_GB2312" w:asciiTheme="minorEastAsia" w:hAnsiTheme="minorEastAsia"/>
          <w:color w:val="auto"/>
          <w:sz w:val="32"/>
          <w:szCs w:val="32"/>
        </w:rPr>
        <w:t>、</w:t>
      </w:r>
      <w:r>
        <w:rPr>
          <w:rFonts w:hint="eastAsia" w:cs="仿宋_GB2312" w:asciiTheme="minorEastAsia" w:hAnsiTheme="minorEastAsia"/>
          <w:color w:val="auto"/>
          <w:sz w:val="32"/>
          <w:szCs w:val="32"/>
          <w:lang w:eastAsia="zh-CN"/>
        </w:rPr>
        <w:t>印刷费</w:t>
      </w:r>
      <w:r>
        <w:rPr>
          <w:rFonts w:hint="eastAsia" w:cs="仿宋_GB2312" w:asciiTheme="minorEastAsia" w:hAnsiTheme="minorEastAsia"/>
          <w:color w:val="auto"/>
          <w:sz w:val="32"/>
          <w:szCs w:val="32"/>
          <w:lang w:val="en-US" w:eastAsia="zh-CN"/>
        </w:rPr>
        <w:t>9.56万元、</w:t>
      </w:r>
      <w:r>
        <w:rPr>
          <w:rFonts w:hint="eastAsia" w:cs="仿宋_GB2312" w:asciiTheme="minorEastAsia" w:hAnsiTheme="minorEastAsia"/>
          <w:color w:val="auto"/>
          <w:sz w:val="32"/>
          <w:szCs w:val="32"/>
        </w:rPr>
        <w:t>水电费</w:t>
      </w:r>
      <w:r>
        <w:rPr>
          <w:rFonts w:hint="eastAsia" w:cs="仿宋_GB2312" w:asciiTheme="minorEastAsia" w:hAnsiTheme="minorEastAsia"/>
          <w:color w:val="auto"/>
          <w:sz w:val="32"/>
          <w:szCs w:val="32"/>
          <w:lang w:val="en-US" w:eastAsia="zh-CN"/>
        </w:rPr>
        <w:t>20万元</w:t>
      </w:r>
      <w:r>
        <w:rPr>
          <w:rFonts w:hint="eastAsia" w:cs="仿宋_GB2312" w:asciiTheme="minorEastAsia" w:hAnsiTheme="minorEastAsia"/>
          <w:color w:val="auto"/>
          <w:sz w:val="32"/>
          <w:szCs w:val="32"/>
        </w:rPr>
        <w:t>、邮电费、差旅费</w:t>
      </w:r>
      <w:r>
        <w:rPr>
          <w:rFonts w:hint="eastAsia" w:cs="仿宋_GB2312" w:asciiTheme="minorEastAsia" w:hAnsiTheme="minorEastAsia"/>
          <w:color w:val="auto"/>
          <w:sz w:val="32"/>
          <w:szCs w:val="32"/>
          <w:lang w:val="en-US" w:eastAsia="zh-CN"/>
        </w:rPr>
        <w:t>5万元</w:t>
      </w:r>
      <w:r>
        <w:rPr>
          <w:rFonts w:hint="eastAsia" w:cs="仿宋_GB2312" w:asciiTheme="minorEastAsia" w:hAnsiTheme="minorEastAsia"/>
          <w:color w:val="auto"/>
          <w:sz w:val="32"/>
          <w:szCs w:val="32"/>
        </w:rPr>
        <w:t>、因公出国（境）费、日常维修费、办公用房租赁费、会议费、培训费、公务接待费</w:t>
      </w:r>
      <w:r>
        <w:rPr>
          <w:rFonts w:hint="eastAsia" w:cs="仿宋_GB2312" w:asciiTheme="minorEastAsia" w:hAnsiTheme="minorEastAsia"/>
          <w:color w:val="auto"/>
          <w:sz w:val="32"/>
          <w:szCs w:val="32"/>
          <w:lang w:val="en-US" w:eastAsia="zh-CN"/>
        </w:rPr>
        <w:t>4万元</w:t>
      </w:r>
      <w:r>
        <w:rPr>
          <w:rFonts w:hint="eastAsia" w:cs="仿宋_GB2312" w:asciiTheme="minorEastAsia" w:hAnsiTheme="minorEastAsia"/>
          <w:color w:val="auto"/>
          <w:sz w:val="32"/>
          <w:szCs w:val="32"/>
        </w:rPr>
        <w:t>、专用材料费、工会经费</w:t>
      </w:r>
      <w:r>
        <w:rPr>
          <w:rFonts w:hint="eastAsia" w:cs="仿宋_GB2312" w:asciiTheme="minorEastAsia" w:hAnsiTheme="minorEastAsia"/>
          <w:color w:val="auto"/>
          <w:sz w:val="32"/>
          <w:szCs w:val="32"/>
          <w:lang w:val="en-US" w:eastAsia="zh-CN"/>
        </w:rPr>
        <w:t>22.71万元</w:t>
      </w:r>
      <w:r>
        <w:rPr>
          <w:rFonts w:hint="eastAsia" w:cs="仿宋_GB2312" w:asciiTheme="minorEastAsia" w:hAnsiTheme="minorEastAsia"/>
          <w:color w:val="auto"/>
          <w:sz w:val="32"/>
          <w:szCs w:val="32"/>
        </w:rPr>
        <w:t>、福利费</w:t>
      </w:r>
      <w:r>
        <w:rPr>
          <w:rFonts w:hint="eastAsia" w:cs="仿宋_GB2312" w:asciiTheme="minorEastAsia" w:hAnsiTheme="minorEastAsia"/>
          <w:color w:val="auto"/>
          <w:sz w:val="32"/>
          <w:szCs w:val="32"/>
          <w:lang w:val="en-US" w:eastAsia="zh-CN"/>
        </w:rPr>
        <w:t>49.59万元</w:t>
      </w:r>
      <w:r>
        <w:rPr>
          <w:rFonts w:hint="eastAsia" w:cs="仿宋_GB2312" w:asciiTheme="minorEastAsia" w:hAnsiTheme="minorEastAsia"/>
          <w:color w:val="auto"/>
          <w:sz w:val="32"/>
          <w:szCs w:val="32"/>
        </w:rPr>
        <w:t>、公务用车运行维护费、其他</w:t>
      </w:r>
      <w:r>
        <w:rPr>
          <w:rFonts w:hint="eastAsia" w:cs="仿宋_GB2312" w:asciiTheme="minorEastAsia" w:hAnsiTheme="minorEastAsia"/>
          <w:color w:val="auto"/>
          <w:sz w:val="32"/>
          <w:szCs w:val="32"/>
          <w:lang w:eastAsia="zh-CN"/>
        </w:rPr>
        <w:t>交通</w:t>
      </w:r>
      <w:r>
        <w:rPr>
          <w:rFonts w:hint="eastAsia" w:cs="仿宋_GB2312" w:asciiTheme="minorEastAsia" w:hAnsiTheme="minorEastAsia"/>
          <w:color w:val="auto"/>
          <w:sz w:val="32"/>
          <w:szCs w:val="32"/>
        </w:rPr>
        <w:t>费用</w:t>
      </w:r>
      <w:r>
        <w:rPr>
          <w:rFonts w:hint="eastAsia" w:cs="仿宋_GB2312" w:asciiTheme="minorEastAsia" w:hAnsiTheme="minorEastAsia"/>
          <w:color w:val="auto"/>
          <w:sz w:val="32"/>
          <w:szCs w:val="32"/>
          <w:lang w:val="en-US" w:eastAsia="zh-CN"/>
        </w:rPr>
        <w:t>41.29万元、其他商品和服务支出14.38万元</w:t>
      </w:r>
      <w:r>
        <w:rPr>
          <w:rFonts w:hint="eastAsia" w:cs="仿宋_GB2312" w:asciiTheme="minorEastAsia" w:hAnsiTheme="minorEastAsia"/>
          <w:color w:val="auto"/>
          <w:sz w:val="32"/>
          <w:szCs w:val="32"/>
        </w:rPr>
        <w:t>。</w:t>
      </w:r>
    </w:p>
    <w:p w14:paraId="2AB09C45">
      <w:pPr>
        <w:spacing w:line="620" w:lineRule="exact"/>
        <w:ind w:firstLine="640" w:firstLineChars="200"/>
        <w:rPr>
          <w:rFonts w:hint="default" w:cs="仿宋_GB2312" w:asciiTheme="minorEastAsia" w:hAnsiTheme="minorEastAsia" w:eastAsiaTheme="minorEastAsia"/>
          <w:color w:val="auto"/>
          <w:sz w:val="32"/>
          <w:szCs w:val="32"/>
          <w:lang w:val="en-US" w:eastAsia="zh-CN"/>
        </w:rPr>
      </w:pPr>
      <w:r>
        <w:rPr>
          <w:rFonts w:hint="eastAsia" w:cs="仿宋_GB2312" w:asciiTheme="minorEastAsia" w:hAnsiTheme="minorEastAsia"/>
          <w:color w:val="auto"/>
          <w:sz w:val="32"/>
          <w:szCs w:val="32"/>
          <w:lang w:eastAsia="zh-CN"/>
        </w:rPr>
        <w:t>与上年度比，机关运行经费减少主要原因是，</w:t>
      </w:r>
      <w:r>
        <w:rPr>
          <w:rFonts w:hint="eastAsia" w:cs="仿宋_GB2312" w:asciiTheme="minorEastAsia" w:hAnsiTheme="minorEastAsia"/>
          <w:color w:val="auto"/>
          <w:sz w:val="32"/>
          <w:szCs w:val="32"/>
          <w:lang w:val="en-US" w:eastAsia="zh-CN"/>
        </w:rPr>
        <w:t>2022年比2021年在职人员减少，2021年有6人退休，1人调走，1人死亡。</w:t>
      </w:r>
    </w:p>
    <w:p w14:paraId="038ED1E0">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（二）政府采购预算情况</w:t>
      </w:r>
    </w:p>
    <w:p w14:paraId="1C2C536C">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按照现行政府采购管理规定，20</w:t>
      </w:r>
      <w:r>
        <w:rPr>
          <w:rFonts w:cs="仿宋_GB2312" w:asciiTheme="minorEastAsia" w:hAnsiTheme="minorEastAsia"/>
          <w:color w:val="auto"/>
          <w:sz w:val="32"/>
          <w:szCs w:val="32"/>
        </w:rPr>
        <w:t>2</w:t>
      </w:r>
      <w:r>
        <w:rPr>
          <w:rFonts w:hint="eastAsia" w:cs="仿宋_GB2312" w:asciiTheme="minorEastAsia" w:hAnsiTheme="minorEastAsia"/>
          <w:color w:val="auto"/>
          <w:sz w:val="32"/>
          <w:szCs w:val="32"/>
          <w:lang w:val="en-US" w:eastAsia="zh-CN"/>
        </w:rPr>
        <w:t>2</w:t>
      </w:r>
      <w:r>
        <w:rPr>
          <w:rFonts w:hint="eastAsia" w:cs="仿宋_GB2312" w:asciiTheme="minorEastAsia" w:hAnsiTheme="minorEastAsia"/>
          <w:color w:val="auto"/>
          <w:sz w:val="32"/>
          <w:szCs w:val="32"/>
        </w:rPr>
        <w:t>年部门预算中纳入政府采购预算支出合计</w:t>
      </w:r>
      <w:r>
        <w:rPr>
          <w:rFonts w:hint="eastAsia" w:cs="仿宋_GB2312" w:asciiTheme="minorEastAsia" w:hAnsiTheme="minorEastAsia"/>
          <w:color w:val="auto"/>
          <w:sz w:val="32"/>
          <w:szCs w:val="32"/>
          <w:lang w:val="en-US" w:eastAsia="zh-CN"/>
        </w:rPr>
        <w:t>370</w:t>
      </w:r>
      <w:r>
        <w:rPr>
          <w:rFonts w:hint="eastAsia" w:cs="仿宋_GB2312" w:asciiTheme="minorEastAsia" w:hAnsiTheme="minorEastAsia"/>
          <w:color w:val="auto"/>
          <w:sz w:val="32"/>
          <w:szCs w:val="32"/>
        </w:rPr>
        <w:t>万元。主要是</w:t>
      </w:r>
      <w:r>
        <w:rPr>
          <w:rFonts w:hint="eastAsia" w:cs="仿宋_GB2312" w:asciiTheme="minorEastAsia" w:hAnsiTheme="minorEastAsia"/>
          <w:color w:val="auto"/>
          <w:sz w:val="32"/>
          <w:szCs w:val="32"/>
          <w:lang w:eastAsia="zh-CN"/>
        </w:rPr>
        <w:t>用于办公设备购置和</w:t>
      </w:r>
      <w:r>
        <w:rPr>
          <w:rFonts w:hint="eastAsia" w:cs="仿宋_GB2312" w:asciiTheme="minorEastAsia" w:hAnsiTheme="minorEastAsia"/>
          <w:color w:val="auto"/>
          <w:sz w:val="32"/>
          <w:szCs w:val="32"/>
        </w:rPr>
        <w:t>服务类政府采购。</w:t>
      </w:r>
    </w:p>
    <w:p w14:paraId="6CCD957D">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（三）国有资产占有使用情况</w:t>
      </w:r>
    </w:p>
    <w:p w14:paraId="47E792D8">
      <w:pPr>
        <w:spacing w:line="620" w:lineRule="exact"/>
        <w:ind w:firstLine="640" w:firstLineChars="200"/>
        <w:rPr>
          <w:rFonts w:cs="仿宋_GB2312" w:asciiTheme="minorEastAsia" w:hAnsiTheme="minorEastAsia"/>
          <w:color w:val="auto"/>
          <w:sz w:val="32"/>
          <w:szCs w:val="32"/>
        </w:rPr>
      </w:pPr>
      <w:r>
        <w:rPr>
          <w:rFonts w:cs="仿宋_GB2312" w:asciiTheme="minorEastAsia" w:hAnsiTheme="minorEastAsia"/>
          <w:color w:val="auto"/>
          <w:sz w:val="32"/>
          <w:szCs w:val="32"/>
        </w:rPr>
        <w:t>市</w:t>
      </w:r>
      <w:r>
        <w:rPr>
          <w:rFonts w:hint="eastAsia" w:cs="仿宋_GB2312" w:asciiTheme="minorEastAsia" w:hAnsiTheme="minorEastAsia"/>
          <w:color w:val="auto"/>
          <w:sz w:val="32"/>
          <w:szCs w:val="32"/>
        </w:rPr>
        <w:t>自然资源和规划局</w:t>
      </w:r>
      <w:r>
        <w:rPr>
          <w:rFonts w:cs="仿宋_GB2312" w:asciiTheme="minorEastAsia" w:hAnsiTheme="minorEastAsia"/>
          <w:color w:val="auto"/>
          <w:sz w:val="32"/>
          <w:szCs w:val="32"/>
        </w:rPr>
        <w:t>占有办公性用房一栋（</w:t>
      </w:r>
      <w:r>
        <w:rPr>
          <w:rFonts w:hint="eastAsia" w:cs="仿宋_GB2312" w:asciiTheme="minorEastAsia" w:hAnsiTheme="minorEastAsia"/>
          <w:color w:val="auto"/>
          <w:sz w:val="32"/>
          <w:szCs w:val="32"/>
        </w:rPr>
        <w:t>市吴都大道81号大楼西侧</w:t>
      </w:r>
      <w:r>
        <w:rPr>
          <w:rFonts w:cs="仿宋_GB2312" w:asciiTheme="minorEastAsia" w:hAnsiTheme="minorEastAsia"/>
          <w:color w:val="auto"/>
          <w:sz w:val="32"/>
          <w:szCs w:val="32"/>
        </w:rPr>
        <w:t>），配置一般公务用车</w:t>
      </w:r>
      <w:r>
        <w:rPr>
          <w:rFonts w:hint="eastAsia" w:cs="仿宋_GB2312" w:asciiTheme="minorEastAsia" w:hAnsiTheme="minorEastAsia"/>
          <w:color w:val="auto"/>
          <w:sz w:val="32"/>
          <w:szCs w:val="32"/>
          <w:lang w:val="en-US" w:eastAsia="zh-CN"/>
        </w:rPr>
        <w:t>2</w:t>
      </w:r>
      <w:r>
        <w:rPr>
          <w:rFonts w:cs="仿宋_GB2312" w:asciiTheme="minorEastAsia" w:hAnsiTheme="minorEastAsia"/>
          <w:color w:val="auto"/>
          <w:sz w:val="32"/>
          <w:szCs w:val="32"/>
        </w:rPr>
        <w:t>台</w:t>
      </w:r>
      <w:r>
        <w:rPr>
          <w:rFonts w:hint="eastAsia" w:cs="仿宋_GB2312" w:asciiTheme="minorEastAsia" w:hAnsiTheme="minorEastAsia"/>
          <w:color w:val="auto"/>
          <w:sz w:val="32"/>
          <w:szCs w:val="32"/>
        </w:rPr>
        <w:t>（</w:t>
      </w:r>
      <w:r>
        <w:rPr>
          <w:rFonts w:hint="eastAsia" w:cs="仿宋_GB2312" w:asciiTheme="minorEastAsia" w:hAnsiTheme="minorEastAsia"/>
          <w:color w:val="auto"/>
          <w:sz w:val="32"/>
          <w:szCs w:val="32"/>
          <w:lang w:eastAsia="zh-CN"/>
        </w:rPr>
        <w:t>均为森林防火专用车</w:t>
      </w:r>
      <w:r>
        <w:rPr>
          <w:rFonts w:hint="eastAsia" w:cs="仿宋_GB2312" w:asciiTheme="minorEastAsia" w:hAnsiTheme="minorEastAsia"/>
          <w:color w:val="auto"/>
          <w:sz w:val="32"/>
          <w:szCs w:val="32"/>
        </w:rPr>
        <w:t>）</w:t>
      </w:r>
      <w:r>
        <w:rPr>
          <w:rFonts w:cs="仿宋_GB2312" w:asciiTheme="minorEastAsia" w:hAnsiTheme="minorEastAsia"/>
          <w:color w:val="auto"/>
          <w:sz w:val="32"/>
          <w:szCs w:val="32"/>
        </w:rPr>
        <w:t>。</w:t>
      </w:r>
    </w:p>
    <w:p w14:paraId="26D7D683">
      <w:pPr>
        <w:numPr>
          <w:ilvl w:val="0"/>
          <w:numId w:val="0"/>
        </w:numPr>
        <w:spacing w:line="620" w:lineRule="exact"/>
        <w:ind w:left="630" w:leftChars="0"/>
        <w:rPr>
          <w:rFonts w:hint="eastAsia" w:cs="仿宋_GB2312" w:asciiTheme="minorEastAsia" w:hAnsiTheme="minorEastAsia"/>
          <w:color w:val="auto"/>
          <w:sz w:val="32"/>
          <w:szCs w:val="32"/>
        </w:rPr>
      </w:pPr>
      <w:r>
        <w:rPr>
          <w:rFonts w:hint="eastAsia" w:cs="仿宋_GB2312" w:asciiTheme="minorEastAsia" w:hAnsiTheme="minorEastAsia"/>
          <w:color w:val="auto"/>
          <w:sz w:val="32"/>
          <w:szCs w:val="32"/>
          <w:lang w:val="en-US" w:eastAsia="zh-CN"/>
        </w:rPr>
        <w:t>(四)</w:t>
      </w:r>
      <w:r>
        <w:rPr>
          <w:rFonts w:hint="eastAsia" w:cs="仿宋_GB2312" w:asciiTheme="minorEastAsia" w:hAnsiTheme="minorEastAsia"/>
          <w:color w:val="auto"/>
          <w:sz w:val="32"/>
          <w:szCs w:val="32"/>
        </w:rPr>
        <w:t>绩效目标设置情况</w:t>
      </w:r>
    </w:p>
    <w:p w14:paraId="62C80B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firstLineChars="200"/>
        <w:rPr>
          <w:rFonts w:hint="eastAsia" w:cs="仿宋_GB2312" w:asciiTheme="minorEastAsia" w:hAnsiTheme="minorEastAsia" w:eastAsiaTheme="minorEastAsia"/>
          <w:color w:val="auto"/>
          <w:kern w:val="2"/>
          <w:sz w:val="32"/>
          <w:szCs w:val="32"/>
          <w:lang w:val="en-US" w:eastAsia="zh-CN" w:bidi="ar-SA"/>
        </w:rPr>
      </w:pPr>
      <w:r>
        <w:rPr>
          <w:rFonts w:hint="eastAsia" w:cs="仿宋_GB2312" w:asciiTheme="minorEastAsia" w:hAnsiTheme="minorEastAsia" w:eastAsiaTheme="minorEastAsia"/>
          <w:color w:val="auto"/>
          <w:kern w:val="2"/>
          <w:sz w:val="32"/>
          <w:szCs w:val="32"/>
          <w:lang w:val="en-US" w:eastAsia="zh-CN" w:bidi="ar-SA"/>
        </w:rPr>
        <w:t>2022年部门项目预算均实行绩效目标管理，涉及金额</w:t>
      </w:r>
      <w:r>
        <w:rPr>
          <w:rFonts w:hint="eastAsia" w:cs="仿宋_GB2312" w:asciiTheme="minorEastAsia" w:hAnsiTheme="minorEastAsia"/>
          <w:color w:val="auto"/>
          <w:kern w:val="2"/>
          <w:sz w:val="32"/>
          <w:szCs w:val="32"/>
          <w:lang w:val="en-US" w:eastAsia="zh-CN" w:bidi="ar-SA"/>
        </w:rPr>
        <w:t>9,275.03</w:t>
      </w:r>
      <w:r>
        <w:rPr>
          <w:rFonts w:hint="eastAsia" w:cs="仿宋_GB2312" w:asciiTheme="minorEastAsia" w:hAnsiTheme="minorEastAsia" w:eastAsiaTheme="minorEastAsia"/>
          <w:color w:val="auto"/>
          <w:kern w:val="2"/>
          <w:sz w:val="32"/>
          <w:szCs w:val="32"/>
          <w:lang w:val="en-US" w:eastAsia="zh-CN" w:bidi="ar-SA"/>
        </w:rPr>
        <w:t>万元，其中：一般公共预算当年财政拨款</w:t>
      </w:r>
      <w:r>
        <w:rPr>
          <w:rFonts w:hint="eastAsia" w:cs="仿宋_GB2312" w:asciiTheme="minorEastAsia" w:hAnsiTheme="minorEastAsia"/>
          <w:color w:val="auto"/>
          <w:kern w:val="2"/>
          <w:sz w:val="32"/>
          <w:szCs w:val="32"/>
          <w:lang w:val="en-US" w:eastAsia="zh-CN" w:bidi="ar-SA"/>
        </w:rPr>
        <w:t>7,392.46</w:t>
      </w:r>
      <w:r>
        <w:rPr>
          <w:rFonts w:hint="eastAsia" w:cs="仿宋_GB2312" w:asciiTheme="minorEastAsia" w:hAnsiTheme="minorEastAsia" w:eastAsiaTheme="minorEastAsia"/>
          <w:color w:val="auto"/>
          <w:kern w:val="2"/>
          <w:sz w:val="32"/>
          <w:szCs w:val="32"/>
          <w:lang w:val="en-US" w:eastAsia="zh-CN" w:bidi="ar-SA"/>
        </w:rPr>
        <w:t xml:space="preserve"> 万元</w:t>
      </w:r>
      <w:r>
        <w:rPr>
          <w:rFonts w:hint="default" w:cs="仿宋_GB2312" w:asciiTheme="minorEastAsia" w:hAnsiTheme="minorEastAsia" w:eastAsiaTheme="minorEastAsia"/>
          <w:color w:val="auto"/>
          <w:kern w:val="2"/>
          <w:sz w:val="32"/>
          <w:szCs w:val="32"/>
          <w:lang w:val="en-US" w:eastAsia="zh-CN" w:bidi="ar-SA"/>
        </w:rPr>
        <w:t>,</w:t>
      </w:r>
      <w:r>
        <w:rPr>
          <w:rFonts w:hint="eastAsia" w:cs="仿宋_GB2312" w:asciiTheme="minorEastAsia" w:hAnsiTheme="minorEastAsia" w:eastAsiaTheme="minorEastAsia"/>
          <w:color w:val="auto"/>
          <w:kern w:val="2"/>
          <w:sz w:val="32"/>
          <w:szCs w:val="32"/>
          <w:lang w:val="en-US" w:eastAsia="zh-CN" w:bidi="ar-SA"/>
        </w:rPr>
        <w:t>政府性基金</w:t>
      </w:r>
      <w:r>
        <w:rPr>
          <w:rFonts w:hint="eastAsia" w:cs="仿宋_GB2312" w:asciiTheme="minorEastAsia" w:hAnsiTheme="minorEastAsia"/>
          <w:color w:val="auto"/>
          <w:kern w:val="2"/>
          <w:sz w:val="32"/>
          <w:szCs w:val="32"/>
          <w:lang w:val="en-US" w:eastAsia="zh-CN" w:bidi="ar-SA"/>
        </w:rPr>
        <w:t>1,882.57</w:t>
      </w:r>
      <w:r>
        <w:rPr>
          <w:rFonts w:hint="eastAsia" w:cs="仿宋_GB2312" w:asciiTheme="minorEastAsia" w:hAnsiTheme="minorEastAsia" w:eastAsiaTheme="minorEastAsia"/>
          <w:color w:val="auto"/>
          <w:kern w:val="2"/>
          <w:sz w:val="32"/>
          <w:szCs w:val="32"/>
          <w:lang w:val="en-US" w:eastAsia="zh-CN" w:bidi="ar-SA"/>
        </w:rPr>
        <w:t>万元。主要绩效目标情况为：</w:t>
      </w:r>
    </w:p>
    <w:p w14:paraId="5A9D62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rPr>
          <w:rFonts w:hint="eastAsia" w:cs="仿宋_GB2312" w:asciiTheme="minorEastAsia" w:hAnsiTheme="minorEastAsia"/>
          <w:color w:val="auto"/>
          <w:kern w:val="2"/>
          <w:sz w:val="32"/>
          <w:szCs w:val="32"/>
          <w:lang w:val="en-US" w:eastAsia="zh-CN" w:bidi="ar-SA"/>
        </w:rPr>
      </w:pPr>
      <w:r>
        <w:rPr>
          <w:rFonts w:hint="eastAsia" w:cs="仿宋_GB2312" w:asciiTheme="minorEastAsia" w:hAnsiTheme="minorEastAsia" w:eastAsiaTheme="minorEastAsia"/>
          <w:color w:val="auto"/>
          <w:kern w:val="2"/>
          <w:sz w:val="32"/>
          <w:szCs w:val="32"/>
          <w:lang w:val="en-US" w:eastAsia="zh-CN" w:bidi="ar-SA"/>
        </w:rPr>
        <w:t>1</w:t>
      </w:r>
      <w:r>
        <w:rPr>
          <w:rFonts w:hint="eastAsia" w:cs="仿宋_GB2312" w:asciiTheme="minorEastAsia" w:hAnsiTheme="minorEastAsia"/>
          <w:color w:val="auto"/>
          <w:kern w:val="2"/>
          <w:sz w:val="32"/>
          <w:szCs w:val="32"/>
          <w:lang w:val="en-US" w:eastAsia="zh-CN" w:bidi="ar-SA"/>
        </w:rPr>
        <w:t>、森林防火、野生动植物保护、森林抚育及林场造林等</w:t>
      </w:r>
      <w:r>
        <w:rPr>
          <w:rFonts w:hint="eastAsia" w:cs="仿宋_GB2312" w:asciiTheme="minorEastAsia" w:hAnsiTheme="minorEastAsia" w:eastAsiaTheme="minorEastAsia"/>
          <w:color w:val="auto"/>
          <w:kern w:val="2"/>
          <w:sz w:val="32"/>
          <w:szCs w:val="32"/>
          <w:lang w:val="en-US" w:eastAsia="zh-CN" w:bidi="ar-SA"/>
        </w:rPr>
        <w:t>自然</w:t>
      </w:r>
      <w:r>
        <w:rPr>
          <w:rFonts w:hint="eastAsia" w:cs="仿宋_GB2312" w:asciiTheme="minorEastAsia" w:hAnsiTheme="minorEastAsia"/>
          <w:color w:val="auto"/>
          <w:kern w:val="2"/>
          <w:sz w:val="32"/>
          <w:szCs w:val="32"/>
          <w:lang w:val="en-US" w:eastAsia="zh-CN" w:bidi="ar-SA"/>
        </w:rPr>
        <w:t>资源监测保护及改善，每年对全市所有森林、林场的林木资源进行病虫害诊治、防火管理，做到有效预防和扑救森林火灾，保障人民生命财产安全，保护森林资源，维护生态安全。完成造林补贴项目3000亩造林任务，为全市创建省级森林城市助力。</w:t>
      </w:r>
    </w:p>
    <w:p w14:paraId="5ABA2B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rPr>
          <w:rFonts w:hint="eastAsia" w:cs="仿宋_GB2312" w:asciiTheme="minorEastAsia" w:hAnsiTheme="minorEastAsia"/>
          <w:color w:val="auto"/>
          <w:kern w:val="2"/>
          <w:sz w:val="32"/>
          <w:szCs w:val="32"/>
          <w:lang w:val="en-US" w:eastAsia="zh-CN" w:bidi="ar-SA"/>
        </w:rPr>
      </w:pPr>
      <w:r>
        <w:rPr>
          <w:rFonts w:hint="eastAsia" w:cs="仿宋_GB2312" w:asciiTheme="minorEastAsia" w:hAnsiTheme="minorEastAsia" w:eastAsiaTheme="minorEastAsia"/>
          <w:color w:val="auto"/>
          <w:kern w:val="2"/>
          <w:sz w:val="32"/>
          <w:szCs w:val="32"/>
          <w:lang w:val="en-US" w:eastAsia="zh-CN" w:bidi="ar-SA"/>
        </w:rPr>
        <w:t>2</w:t>
      </w:r>
      <w:r>
        <w:rPr>
          <w:rFonts w:hint="eastAsia" w:cs="仿宋_GB2312" w:asciiTheme="minorEastAsia" w:hAnsiTheme="minorEastAsia"/>
          <w:color w:val="auto"/>
          <w:kern w:val="2"/>
          <w:sz w:val="32"/>
          <w:szCs w:val="32"/>
          <w:lang w:val="en-US" w:eastAsia="zh-CN" w:bidi="ar-SA"/>
        </w:rPr>
        <w:t>、临空保税区建设、机场周边障碍物净空排查和安全论证等项目为花湖机场建设，临空区的发展提前铺路，保证花湖机场按照计划如约顺利起飞。</w:t>
      </w:r>
    </w:p>
    <w:p w14:paraId="3411A5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rPr>
          <w:rFonts w:hint="eastAsia" w:cs="仿宋_GB2312" w:asciiTheme="minorEastAsia" w:hAnsiTheme="minorEastAsia"/>
          <w:color w:val="auto"/>
          <w:kern w:val="2"/>
          <w:sz w:val="32"/>
          <w:szCs w:val="32"/>
          <w:lang w:val="en-US" w:eastAsia="zh-CN" w:bidi="ar-SA"/>
        </w:rPr>
      </w:pPr>
      <w:r>
        <w:rPr>
          <w:rFonts w:hint="eastAsia" w:cs="仿宋_GB2312" w:asciiTheme="minorEastAsia" w:hAnsiTheme="minorEastAsia"/>
          <w:color w:val="auto"/>
          <w:kern w:val="2"/>
          <w:sz w:val="32"/>
          <w:szCs w:val="32"/>
          <w:lang w:val="en-US" w:eastAsia="zh-CN" w:bidi="ar-SA"/>
        </w:rPr>
        <w:t>3、鄂州花湖机场周边障碍物航空安全论证项目对涉及第二阶段任务的41处（原纪要36处，后排查增加5处，已向市政府行文说明）超高障碍物开展航空安全论证工作，明确并细化第二阶段障碍物处理方案，在确保满足航空安全和机场运行的前提下，尽可能减少障碍物处理的工程量。</w:t>
      </w:r>
    </w:p>
    <w:p w14:paraId="1EAFEA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rPr>
          <w:rFonts w:hint="eastAsia" w:cs="仿宋_GB2312" w:asciiTheme="minorEastAsia" w:hAnsiTheme="minorEastAsia"/>
          <w:color w:val="auto"/>
          <w:kern w:val="2"/>
          <w:sz w:val="32"/>
          <w:szCs w:val="32"/>
          <w:lang w:val="en-US" w:eastAsia="zh-CN" w:bidi="ar-SA"/>
        </w:rPr>
      </w:pPr>
      <w:r>
        <w:rPr>
          <w:rFonts w:hint="eastAsia" w:cs="仿宋_GB2312" w:asciiTheme="minorEastAsia" w:hAnsiTheme="minorEastAsia"/>
          <w:color w:val="auto"/>
          <w:kern w:val="2"/>
          <w:sz w:val="32"/>
          <w:szCs w:val="32"/>
          <w:lang w:val="en-US" w:eastAsia="zh-CN" w:bidi="ar-SA"/>
        </w:rPr>
        <w:t>4、地质灾害专项治理项目按《市人民政府办公室关于印发鄂州市地质灾害防治重点工作分工方案的通知》（鄂州政办发〔2017〕7号），以及地质灾害综合防治体系建设要求，用于该资金主要用于确保鄂州市突发地质灾害能够及时有效治理，避免人员伤亡事故发生，最大限度减少地质灾害造成的财产损失。同时作为中央、省级下达地质灾害综合防治体系建设专项资金的地方配套，用于中央、省级立项的地质灾害综合防治体系项目中。</w:t>
      </w:r>
    </w:p>
    <w:p w14:paraId="12B727B6">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（五）专业性较强的名词解释</w:t>
      </w:r>
    </w:p>
    <w:p w14:paraId="0ACD20D3">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1、</w:t>
      </w:r>
      <w:r>
        <w:rPr>
          <w:rFonts w:cs="仿宋_GB2312" w:asciiTheme="minorEastAsia" w:hAnsiTheme="minorEastAsia"/>
          <w:color w:val="auto"/>
          <w:sz w:val="32"/>
          <w:szCs w:val="32"/>
        </w:rPr>
        <w:t>土地复垦是指对被破坏或退化的土地的再生利用及其生态系统恢复的综合性技术过程</w:t>
      </w:r>
      <w:r>
        <w:rPr>
          <w:rFonts w:hint="eastAsia" w:cs="仿宋_GB2312" w:asciiTheme="minorEastAsia" w:hAnsiTheme="minorEastAsia"/>
          <w:color w:val="auto"/>
          <w:sz w:val="32"/>
          <w:szCs w:val="32"/>
        </w:rPr>
        <w:t>；</w:t>
      </w:r>
    </w:p>
    <w:p w14:paraId="0E2EAA27">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2、</w:t>
      </w:r>
      <w:r>
        <w:rPr>
          <w:rFonts w:cs="仿宋_GB2312" w:asciiTheme="minorEastAsia" w:hAnsiTheme="minorEastAsia"/>
          <w:color w:val="auto"/>
          <w:sz w:val="32"/>
          <w:szCs w:val="32"/>
        </w:rPr>
        <w:t>基准地价是指城镇国有土地的基本标准价格,是各城镇按不同的土地级别、不同的地段分别评估和测算的商业、工业、住宅等各类用地,某一时点上土地使用权的平均价格</w:t>
      </w:r>
      <w:r>
        <w:rPr>
          <w:rFonts w:hint="eastAsia" w:cs="仿宋_GB2312" w:asciiTheme="minorEastAsia" w:hAnsiTheme="minorEastAsia"/>
          <w:color w:val="auto"/>
          <w:sz w:val="32"/>
          <w:szCs w:val="32"/>
        </w:rPr>
        <w:t>；</w:t>
      </w:r>
    </w:p>
    <w:p w14:paraId="0E61494B">
      <w:pPr>
        <w:spacing w:line="620" w:lineRule="exact"/>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3、</w:t>
      </w:r>
      <w:r>
        <w:rPr>
          <w:rFonts w:cs="仿宋_GB2312" w:asciiTheme="minorEastAsia" w:hAnsiTheme="minorEastAsia"/>
          <w:color w:val="auto"/>
          <w:sz w:val="32"/>
          <w:szCs w:val="32"/>
        </w:rPr>
        <w:t>标定地价是指以</w:t>
      </w:r>
      <w:r>
        <w:rPr>
          <w:color w:val="auto"/>
        </w:rPr>
        <w:fldChar w:fldCharType="begin"/>
      </w:r>
      <w:r>
        <w:rPr>
          <w:color w:val="auto"/>
        </w:rPr>
        <w:instrText xml:space="preserve"> HYPERLINK "https://baike.baidu.com/item/%E5%9F%BA%E5%87%86%E5%9C%B0%E4%BB%B7/677319" \t "_blank" </w:instrText>
      </w:r>
      <w:r>
        <w:rPr>
          <w:color w:val="auto"/>
        </w:rPr>
        <w:fldChar w:fldCharType="separate"/>
      </w:r>
      <w:r>
        <w:rPr>
          <w:rFonts w:cs="仿宋_GB2312" w:asciiTheme="minorEastAsia" w:hAnsiTheme="minorEastAsia"/>
          <w:color w:val="auto"/>
          <w:sz w:val="32"/>
          <w:szCs w:val="32"/>
        </w:rPr>
        <w:t>基准地价</w:t>
      </w:r>
      <w:r>
        <w:rPr>
          <w:rFonts w:cs="仿宋_GB2312" w:asciiTheme="minorEastAsia" w:hAnsiTheme="minorEastAsia"/>
          <w:color w:val="auto"/>
          <w:sz w:val="32"/>
          <w:szCs w:val="32"/>
        </w:rPr>
        <w:fldChar w:fldCharType="end"/>
      </w:r>
      <w:r>
        <w:rPr>
          <w:rFonts w:cs="仿宋_GB2312" w:asciiTheme="minorEastAsia" w:hAnsiTheme="minorEastAsia"/>
          <w:color w:val="auto"/>
          <w:sz w:val="32"/>
          <w:szCs w:val="32"/>
        </w:rPr>
        <w:t>为基础确定的标准地块的一定使用年限的价格。是政府根据管理需要，评估的某一宗土地在正常市场条件下于某一</w:t>
      </w:r>
      <w:r>
        <w:rPr>
          <w:color w:val="auto"/>
        </w:rPr>
        <w:fldChar w:fldCharType="begin"/>
      </w:r>
      <w:r>
        <w:rPr>
          <w:color w:val="auto"/>
        </w:rPr>
        <w:instrText xml:space="preserve"> HYPERLINK "https://baike.baidu.com/item/%E4%BC%B0%E4%BB%B7%E6%9C%9F%E6%97%A5/10969860" \t "_blank" </w:instrText>
      </w:r>
      <w:r>
        <w:rPr>
          <w:color w:val="auto"/>
        </w:rPr>
        <w:fldChar w:fldCharType="separate"/>
      </w:r>
      <w:r>
        <w:rPr>
          <w:rFonts w:cs="仿宋_GB2312" w:asciiTheme="minorEastAsia" w:hAnsiTheme="minorEastAsia"/>
          <w:color w:val="auto"/>
          <w:sz w:val="32"/>
          <w:szCs w:val="32"/>
        </w:rPr>
        <w:t>估价期日</w:t>
      </w:r>
      <w:r>
        <w:rPr>
          <w:rFonts w:cs="仿宋_GB2312" w:asciiTheme="minorEastAsia" w:hAnsiTheme="minorEastAsia"/>
          <w:color w:val="auto"/>
          <w:sz w:val="32"/>
          <w:szCs w:val="32"/>
        </w:rPr>
        <w:fldChar w:fldCharType="end"/>
      </w:r>
      <w:r>
        <w:rPr>
          <w:rFonts w:cs="仿宋_GB2312" w:asciiTheme="minorEastAsia" w:hAnsiTheme="minorEastAsia"/>
          <w:color w:val="auto"/>
          <w:sz w:val="32"/>
          <w:szCs w:val="32"/>
        </w:rPr>
        <w:t>的</w:t>
      </w:r>
      <w:r>
        <w:rPr>
          <w:color w:val="auto"/>
        </w:rPr>
        <w:fldChar w:fldCharType="begin"/>
      </w:r>
      <w:r>
        <w:rPr>
          <w:color w:val="auto"/>
        </w:rPr>
        <w:instrText xml:space="preserve"> HYPERLINK "https://baike.baidu.com/item/%E5%9C%9F%E5%9C%B0%E4%BD%BF%E7%94%A8%E6%9D%83/379464" \t "_blank" </w:instrText>
      </w:r>
      <w:r>
        <w:rPr>
          <w:color w:val="auto"/>
        </w:rPr>
        <w:fldChar w:fldCharType="separate"/>
      </w:r>
      <w:r>
        <w:rPr>
          <w:rFonts w:cs="仿宋_GB2312" w:asciiTheme="minorEastAsia" w:hAnsiTheme="minorEastAsia"/>
          <w:color w:val="auto"/>
          <w:sz w:val="32"/>
          <w:szCs w:val="32"/>
        </w:rPr>
        <w:t>土地使用权</w:t>
      </w:r>
      <w:r>
        <w:rPr>
          <w:rFonts w:cs="仿宋_GB2312" w:asciiTheme="minorEastAsia" w:hAnsiTheme="minorEastAsia"/>
          <w:color w:val="auto"/>
          <w:sz w:val="32"/>
          <w:szCs w:val="32"/>
        </w:rPr>
        <w:fldChar w:fldCharType="end"/>
      </w:r>
      <w:r>
        <w:rPr>
          <w:rFonts w:cs="仿宋_GB2312" w:asciiTheme="minorEastAsia" w:hAnsiTheme="minorEastAsia"/>
          <w:color w:val="auto"/>
          <w:sz w:val="32"/>
          <w:szCs w:val="32"/>
        </w:rPr>
        <w:t>价格。它是该类土地在该区域的标准指导价格。</w:t>
      </w:r>
    </w:p>
    <w:p w14:paraId="6CEB0987">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color w:val="auto"/>
          <w:sz w:val="32"/>
          <w:szCs w:val="32"/>
        </w:rPr>
        <w:t>4、</w:t>
      </w:r>
      <w:r>
        <w:rPr>
          <w:rFonts w:cs="仿宋_GB2312" w:asciiTheme="minorEastAsia" w:hAnsiTheme="minorEastAsia"/>
          <w:color w:val="auto"/>
          <w:sz w:val="32"/>
          <w:szCs w:val="32"/>
        </w:rPr>
        <w:t>土地增减挂钩（以下简称挂钩）即城镇建设用地增加与农村建设用地减少相挂钩，是指依据</w:t>
      </w:r>
      <w:r>
        <w:rPr>
          <w:color w:val="auto"/>
        </w:rPr>
        <w:fldChar w:fldCharType="begin"/>
      </w:r>
      <w:r>
        <w:rPr>
          <w:color w:val="auto"/>
        </w:rPr>
        <w:instrText xml:space="preserve"> HYPERLINK "https://baike.baidu.com/item/%E5%9C%9F%E5%9C%B0%E5%88%A9%E7%94%A8%E6%80%BB%E4%BD%93%E8%A7%84%E5%88%92/671601" \t "_blank" </w:instrText>
      </w:r>
      <w:r>
        <w:rPr>
          <w:color w:val="auto"/>
        </w:rPr>
        <w:fldChar w:fldCharType="separate"/>
      </w:r>
      <w:r>
        <w:rPr>
          <w:rFonts w:cs="仿宋_GB2312" w:asciiTheme="minorEastAsia" w:hAnsiTheme="minorEastAsia"/>
          <w:color w:val="auto"/>
          <w:sz w:val="32"/>
          <w:szCs w:val="32"/>
        </w:rPr>
        <w:t>土地利用总体规划</w:t>
      </w:r>
      <w:r>
        <w:rPr>
          <w:rFonts w:cs="仿宋_GB2312" w:asciiTheme="minorEastAsia" w:hAnsiTheme="minorEastAsia"/>
          <w:color w:val="auto"/>
          <w:sz w:val="32"/>
          <w:szCs w:val="32"/>
        </w:rPr>
        <w:fldChar w:fldCharType="end"/>
      </w:r>
      <w:r>
        <w:rPr>
          <w:rFonts w:cs="仿宋_GB2312" w:asciiTheme="minorEastAsia" w:hAnsiTheme="minorEastAsia"/>
          <w:color w:val="auto"/>
          <w:sz w:val="32"/>
          <w:szCs w:val="32"/>
        </w:rPr>
        <w:t>，将若干拟整理复垦为耕地的农村建设用地地块（即拆旧地块）和拟用于城镇建设的地块（即建新地块）等面积共同</w:t>
      </w:r>
      <w:r>
        <w:rPr>
          <w:rFonts w:cs="仿宋_GB2312" w:asciiTheme="minorEastAsia" w:hAnsiTheme="minorEastAsia"/>
          <w:sz w:val="32"/>
          <w:szCs w:val="32"/>
        </w:rPr>
        <w:t>组成建新拆旧项目区（以下简称项目区），通过建新拆旧和</w:t>
      </w:r>
      <w:r>
        <w:fldChar w:fldCharType="begin"/>
      </w:r>
      <w:r>
        <w:instrText xml:space="preserve"> HYPERLINK "https://baike.baidu.com/item/%E5%9C%9F%E5%9C%B0%E6%95%B4%E7%90%86/672667" \t "_blank" </w:instrText>
      </w:r>
      <w:r>
        <w:fldChar w:fldCharType="separate"/>
      </w:r>
      <w:r>
        <w:rPr>
          <w:rFonts w:cs="仿宋_GB2312" w:asciiTheme="minorEastAsia" w:hAnsiTheme="minorEastAsia"/>
          <w:sz w:val="32"/>
          <w:szCs w:val="32"/>
        </w:rPr>
        <w:t>土地整理</w:t>
      </w:r>
      <w:r>
        <w:rPr>
          <w:rFonts w:cs="仿宋_GB2312" w:asciiTheme="minorEastAsia" w:hAnsiTheme="minorEastAsia"/>
          <w:sz w:val="32"/>
          <w:szCs w:val="32"/>
        </w:rPr>
        <w:fldChar w:fldCharType="end"/>
      </w:r>
      <w:r>
        <w:rPr>
          <w:rFonts w:cs="仿宋_GB2312" w:asciiTheme="minorEastAsia" w:hAnsiTheme="minorEastAsia"/>
          <w:sz w:val="32"/>
          <w:szCs w:val="32"/>
        </w:rPr>
        <w:t>复垦等措施，在保证项目区内各类土地面积平衡的基础上，最终实现增加耕地有效面积，提高耕地质量，节约集约利用建设用地，城乡用地布局更合理的目标。</w:t>
      </w:r>
    </w:p>
    <w:p w14:paraId="48BC4F1B">
      <w:pPr>
        <w:spacing w:line="620" w:lineRule="exact"/>
        <w:ind w:firstLine="640" w:firstLineChars="200"/>
        <w:rPr>
          <w:rFonts w:hint="eastAsia" w:cs="仿宋_GB2312" w:asciiTheme="minorEastAsia" w:hAnsiTheme="minorEastAsia"/>
          <w:sz w:val="32"/>
          <w:szCs w:val="32"/>
        </w:rPr>
      </w:pPr>
      <w:r>
        <w:rPr>
          <w:rFonts w:hint="eastAsia" w:cs="仿宋_GB2312" w:asciiTheme="minorEastAsia" w:hAnsiTheme="minorEastAsia"/>
          <w:sz w:val="32"/>
          <w:szCs w:val="32"/>
        </w:rPr>
        <w:t>5、</w:t>
      </w:r>
      <w:r>
        <w:rPr>
          <w:rFonts w:cs="仿宋_GB2312" w:asciiTheme="minorEastAsia" w:hAnsiTheme="minorEastAsia"/>
          <w:sz w:val="32"/>
          <w:szCs w:val="32"/>
        </w:rPr>
        <w:t>耕地占补平衡是建设占用多少耕地，各地人民政府就应补充划入多少数量和质量相当的耕地的行为。占用单位要负责开垦与所占用耕地的数量和质量相当的耕地；没有条件开垦的，应依法缴纳耕地开垦费，专款用于开垦新的耕地。</w:t>
      </w:r>
    </w:p>
    <w:p w14:paraId="0151905D">
      <w:pPr>
        <w:spacing w:line="620" w:lineRule="exact"/>
        <w:ind w:firstLine="640" w:firstLineChars="200"/>
        <w:rPr>
          <w:rFonts w:hint="eastAsia" w:cs="仿宋_GB2312" w:asciiTheme="minorEastAsia" w:hAnsiTheme="minorEastAsia"/>
          <w:sz w:val="32"/>
          <w:szCs w:val="32"/>
        </w:rPr>
      </w:pPr>
    </w:p>
    <w:p w14:paraId="70D71BC8">
      <w:pPr>
        <w:spacing w:line="62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附件：</w:t>
      </w:r>
    </w:p>
    <w:p w14:paraId="02B362DE">
      <w:pPr>
        <w:spacing w:line="62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一、鄂州市自然资源和规划局202</w:t>
      </w:r>
      <w:r>
        <w:rPr>
          <w:rFonts w:hint="eastAsia" w:cs="仿宋_GB2312" w:asciiTheme="minorEastAsia" w:hAnsiTheme="minorEastAsia"/>
          <w:sz w:val="28"/>
          <w:szCs w:val="28"/>
          <w:lang w:val="en-US" w:eastAsia="zh-CN"/>
        </w:rPr>
        <w:t>2</w:t>
      </w:r>
      <w:r>
        <w:rPr>
          <w:rFonts w:hint="eastAsia" w:cs="仿宋_GB2312" w:asciiTheme="minorEastAsia" w:hAnsiTheme="minorEastAsia"/>
          <w:sz w:val="28"/>
          <w:szCs w:val="28"/>
        </w:rPr>
        <w:t>年收支预算总表</w:t>
      </w:r>
    </w:p>
    <w:p w14:paraId="6CFCE601">
      <w:pPr>
        <w:spacing w:line="62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二、鄂州市自然资源和规划局202</w:t>
      </w:r>
      <w:r>
        <w:rPr>
          <w:rFonts w:hint="eastAsia" w:cs="仿宋_GB2312" w:asciiTheme="minorEastAsia" w:hAnsiTheme="minorEastAsia"/>
          <w:sz w:val="28"/>
          <w:szCs w:val="28"/>
          <w:lang w:val="en-US" w:eastAsia="zh-CN"/>
        </w:rPr>
        <w:t>2</w:t>
      </w:r>
      <w:r>
        <w:rPr>
          <w:rFonts w:hint="eastAsia" w:cs="仿宋_GB2312" w:asciiTheme="minorEastAsia" w:hAnsiTheme="minorEastAsia"/>
          <w:sz w:val="28"/>
          <w:szCs w:val="28"/>
        </w:rPr>
        <w:t>年收入预算总表</w:t>
      </w:r>
    </w:p>
    <w:p w14:paraId="24E70F15">
      <w:pPr>
        <w:spacing w:line="62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三、鄂州市自然资源和规划局202</w:t>
      </w:r>
      <w:r>
        <w:rPr>
          <w:rFonts w:hint="eastAsia" w:cs="仿宋_GB2312" w:asciiTheme="minorEastAsia" w:hAnsiTheme="minorEastAsia"/>
          <w:sz w:val="28"/>
          <w:szCs w:val="28"/>
          <w:lang w:val="en-US" w:eastAsia="zh-CN"/>
        </w:rPr>
        <w:t>2</w:t>
      </w:r>
      <w:r>
        <w:rPr>
          <w:rFonts w:hint="eastAsia" w:cs="仿宋_GB2312" w:asciiTheme="minorEastAsia" w:hAnsiTheme="minorEastAsia"/>
          <w:sz w:val="28"/>
          <w:szCs w:val="28"/>
        </w:rPr>
        <w:t>年支出预算总表</w:t>
      </w:r>
    </w:p>
    <w:p w14:paraId="47FD35A6">
      <w:pPr>
        <w:spacing w:line="62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四、鄂州市自然资源和规划局202</w:t>
      </w:r>
      <w:r>
        <w:rPr>
          <w:rFonts w:hint="eastAsia" w:cs="仿宋_GB2312" w:asciiTheme="minorEastAsia" w:hAnsiTheme="minorEastAsia"/>
          <w:sz w:val="28"/>
          <w:szCs w:val="28"/>
          <w:lang w:val="en-US" w:eastAsia="zh-CN"/>
        </w:rPr>
        <w:t>2</w:t>
      </w:r>
      <w:r>
        <w:rPr>
          <w:rFonts w:hint="eastAsia" w:cs="仿宋_GB2312" w:asciiTheme="minorEastAsia" w:hAnsiTheme="minorEastAsia"/>
          <w:sz w:val="28"/>
          <w:szCs w:val="28"/>
        </w:rPr>
        <w:t>年财政拨款收支预算总表</w:t>
      </w:r>
    </w:p>
    <w:p w14:paraId="1E95176C">
      <w:pPr>
        <w:spacing w:line="62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五、鄂州市自然资源和规划局202</w:t>
      </w:r>
      <w:r>
        <w:rPr>
          <w:rFonts w:hint="eastAsia" w:cs="仿宋_GB2312" w:asciiTheme="minorEastAsia" w:hAnsiTheme="minorEastAsia"/>
          <w:sz w:val="28"/>
          <w:szCs w:val="28"/>
          <w:lang w:val="en-US" w:eastAsia="zh-CN"/>
        </w:rPr>
        <w:t>2</w:t>
      </w:r>
      <w:r>
        <w:rPr>
          <w:rFonts w:hint="eastAsia" w:cs="仿宋_GB2312" w:asciiTheme="minorEastAsia" w:hAnsiTheme="minorEastAsia"/>
          <w:sz w:val="28"/>
          <w:szCs w:val="28"/>
        </w:rPr>
        <w:t>年一般公共预算支出表</w:t>
      </w:r>
    </w:p>
    <w:p w14:paraId="6E41E364">
      <w:pPr>
        <w:spacing w:line="62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六、鄂州市自然资源和规划局202</w:t>
      </w:r>
      <w:r>
        <w:rPr>
          <w:rFonts w:hint="eastAsia" w:cs="仿宋_GB2312" w:asciiTheme="minorEastAsia" w:hAnsiTheme="minorEastAsia"/>
          <w:sz w:val="28"/>
          <w:szCs w:val="28"/>
          <w:lang w:val="en-US" w:eastAsia="zh-CN"/>
        </w:rPr>
        <w:t>2</w:t>
      </w:r>
      <w:r>
        <w:rPr>
          <w:rFonts w:hint="eastAsia" w:cs="仿宋_GB2312" w:asciiTheme="minorEastAsia" w:hAnsiTheme="minorEastAsia"/>
          <w:sz w:val="28"/>
          <w:szCs w:val="28"/>
        </w:rPr>
        <w:t>年一般公共预算基本支出表</w:t>
      </w:r>
    </w:p>
    <w:p w14:paraId="018A5D7E">
      <w:pPr>
        <w:spacing w:line="62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七、鄂州市自然资源和规划局202</w:t>
      </w:r>
      <w:r>
        <w:rPr>
          <w:rFonts w:hint="eastAsia" w:cs="仿宋_GB2312" w:asciiTheme="minorEastAsia" w:hAnsiTheme="minorEastAsia"/>
          <w:sz w:val="28"/>
          <w:szCs w:val="28"/>
          <w:lang w:val="en-US" w:eastAsia="zh-CN"/>
        </w:rPr>
        <w:t>2</w:t>
      </w:r>
      <w:r>
        <w:rPr>
          <w:rFonts w:hint="eastAsia" w:cs="仿宋_GB2312" w:asciiTheme="minorEastAsia" w:hAnsiTheme="minorEastAsia"/>
          <w:sz w:val="28"/>
          <w:szCs w:val="28"/>
        </w:rPr>
        <w:t>年政府性基金预算支出表</w:t>
      </w:r>
    </w:p>
    <w:p w14:paraId="13050F9D">
      <w:pPr>
        <w:spacing w:line="62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八、鄂州市自然资源和规划局202</w:t>
      </w:r>
      <w:r>
        <w:rPr>
          <w:rFonts w:hint="eastAsia" w:cs="仿宋_GB2312" w:asciiTheme="minorEastAsia" w:hAnsiTheme="minorEastAsia"/>
          <w:sz w:val="28"/>
          <w:szCs w:val="28"/>
          <w:lang w:val="en-US" w:eastAsia="zh-CN"/>
        </w:rPr>
        <w:t>2</w:t>
      </w:r>
      <w:r>
        <w:rPr>
          <w:rFonts w:hint="eastAsia" w:cs="仿宋_GB2312" w:asciiTheme="minorEastAsia" w:hAnsiTheme="minorEastAsia"/>
          <w:sz w:val="28"/>
          <w:szCs w:val="28"/>
        </w:rPr>
        <w:t>年财政拨款“三公”经费支出表</w:t>
      </w:r>
    </w:p>
    <w:p w14:paraId="0147A6B3">
      <w:pPr>
        <w:spacing w:line="62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lang w:eastAsia="zh-CN"/>
        </w:rPr>
        <w:t>九、</w:t>
      </w:r>
      <w:r>
        <w:rPr>
          <w:rFonts w:hint="eastAsia" w:cs="仿宋_GB2312" w:asciiTheme="minorEastAsia" w:hAnsiTheme="minorEastAsia"/>
          <w:sz w:val="28"/>
          <w:szCs w:val="28"/>
        </w:rPr>
        <w:t>鄂州市自然资源和规划局202</w:t>
      </w:r>
      <w:r>
        <w:rPr>
          <w:rFonts w:hint="eastAsia" w:cs="仿宋_GB2312" w:asciiTheme="minorEastAsia" w:hAnsiTheme="minorEastAsia"/>
          <w:sz w:val="28"/>
          <w:szCs w:val="28"/>
          <w:lang w:val="en-US" w:eastAsia="zh-CN"/>
        </w:rPr>
        <w:t>2</w:t>
      </w:r>
      <w:r>
        <w:rPr>
          <w:rFonts w:hint="eastAsia" w:cs="仿宋_GB2312" w:asciiTheme="minorEastAsia" w:hAnsiTheme="minorEastAsia"/>
          <w:sz w:val="28"/>
          <w:szCs w:val="28"/>
        </w:rPr>
        <w:t>年</w:t>
      </w:r>
      <w:r>
        <w:rPr>
          <w:rFonts w:hint="eastAsia" w:cs="仿宋_GB2312" w:asciiTheme="minorEastAsia" w:hAnsiTheme="minorEastAsia"/>
          <w:sz w:val="28"/>
          <w:szCs w:val="28"/>
          <w:lang w:eastAsia="zh-CN"/>
        </w:rPr>
        <w:t>项目</w:t>
      </w:r>
      <w:r>
        <w:rPr>
          <w:rFonts w:hint="eastAsia" w:cs="仿宋_GB2312" w:asciiTheme="minorEastAsia" w:hAnsiTheme="minorEastAsia"/>
          <w:sz w:val="28"/>
          <w:szCs w:val="28"/>
        </w:rPr>
        <w:t>支出表</w:t>
      </w:r>
    </w:p>
    <w:p w14:paraId="4825CDD3">
      <w:pPr>
        <w:spacing w:line="620" w:lineRule="exact"/>
        <w:ind w:firstLine="560" w:firstLineChars="200"/>
        <w:rPr>
          <w:rFonts w:hint="eastAsia" w:cs="仿宋_GB2312" w:asciiTheme="minorEastAsia" w:hAnsiTheme="minorEastAsia" w:eastAsiaTheme="minorEastAsia"/>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DC08">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A275DE">
                          <w:pPr>
                            <w:pStyle w:val="2"/>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1A275DE">
                    <w:pPr>
                      <w:pStyle w:val="2"/>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2CE5E"/>
    <w:multiLevelType w:val="singleLevel"/>
    <w:tmpl w:val="E312CE5E"/>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2RlMmY0ODE0NDFhYWRlMDJkOWIzMGMxNzA4ZGIifQ=="/>
  </w:docVars>
  <w:rsids>
    <w:rsidRoot w:val="000959A3"/>
    <w:rsid w:val="000033A4"/>
    <w:rsid w:val="00046D75"/>
    <w:rsid w:val="0008201D"/>
    <w:rsid w:val="000828F1"/>
    <w:rsid w:val="00083260"/>
    <w:rsid w:val="000959A3"/>
    <w:rsid w:val="000B0AC7"/>
    <w:rsid w:val="00103198"/>
    <w:rsid w:val="001076D7"/>
    <w:rsid w:val="00127A60"/>
    <w:rsid w:val="001337E7"/>
    <w:rsid w:val="00242F34"/>
    <w:rsid w:val="00291AE5"/>
    <w:rsid w:val="002C06B6"/>
    <w:rsid w:val="003A2856"/>
    <w:rsid w:val="00406F3B"/>
    <w:rsid w:val="004A03D8"/>
    <w:rsid w:val="004A393B"/>
    <w:rsid w:val="00581919"/>
    <w:rsid w:val="005A3CCD"/>
    <w:rsid w:val="005D0704"/>
    <w:rsid w:val="00662E87"/>
    <w:rsid w:val="006800F1"/>
    <w:rsid w:val="006E5DF3"/>
    <w:rsid w:val="00732F99"/>
    <w:rsid w:val="00736507"/>
    <w:rsid w:val="007F02C9"/>
    <w:rsid w:val="0084522D"/>
    <w:rsid w:val="008A1EE5"/>
    <w:rsid w:val="008C46ED"/>
    <w:rsid w:val="00934FFC"/>
    <w:rsid w:val="009607B1"/>
    <w:rsid w:val="00993033"/>
    <w:rsid w:val="00A8342E"/>
    <w:rsid w:val="00A97268"/>
    <w:rsid w:val="00C1766C"/>
    <w:rsid w:val="00C30483"/>
    <w:rsid w:val="00C512B7"/>
    <w:rsid w:val="00C834DA"/>
    <w:rsid w:val="00C86E07"/>
    <w:rsid w:val="00CB70F5"/>
    <w:rsid w:val="00D234A5"/>
    <w:rsid w:val="00D257A6"/>
    <w:rsid w:val="00D42C65"/>
    <w:rsid w:val="00D63150"/>
    <w:rsid w:val="00E02E52"/>
    <w:rsid w:val="00EA3BF7"/>
    <w:rsid w:val="00EB0AEC"/>
    <w:rsid w:val="00EF42E3"/>
    <w:rsid w:val="00F1621E"/>
    <w:rsid w:val="00F41830"/>
    <w:rsid w:val="00F6039B"/>
    <w:rsid w:val="00F70074"/>
    <w:rsid w:val="00F825F8"/>
    <w:rsid w:val="00FD4BA6"/>
    <w:rsid w:val="00FE32F4"/>
    <w:rsid w:val="00FF63FC"/>
    <w:rsid w:val="04A726A8"/>
    <w:rsid w:val="06E81B11"/>
    <w:rsid w:val="080F5BEA"/>
    <w:rsid w:val="0B320854"/>
    <w:rsid w:val="0DF0550D"/>
    <w:rsid w:val="10714BC2"/>
    <w:rsid w:val="16B419F2"/>
    <w:rsid w:val="196F3232"/>
    <w:rsid w:val="1C42332F"/>
    <w:rsid w:val="1D8C17A9"/>
    <w:rsid w:val="1F0D3C86"/>
    <w:rsid w:val="272B1DB4"/>
    <w:rsid w:val="2ECC7868"/>
    <w:rsid w:val="31DA795C"/>
    <w:rsid w:val="391B3FFF"/>
    <w:rsid w:val="3F455A04"/>
    <w:rsid w:val="43F13396"/>
    <w:rsid w:val="470B60E5"/>
    <w:rsid w:val="48CD3249"/>
    <w:rsid w:val="490C3DEC"/>
    <w:rsid w:val="4B4A1C1E"/>
    <w:rsid w:val="55C3398F"/>
    <w:rsid w:val="55DA73FC"/>
    <w:rsid w:val="594362B3"/>
    <w:rsid w:val="673D5AD3"/>
    <w:rsid w:val="6A174691"/>
    <w:rsid w:val="6B033510"/>
    <w:rsid w:val="6B18354C"/>
    <w:rsid w:val="6C823C2F"/>
    <w:rsid w:val="6D0E7488"/>
    <w:rsid w:val="6E99785F"/>
    <w:rsid w:val="7247619A"/>
    <w:rsid w:val="74716EB2"/>
    <w:rsid w:val="74877A15"/>
    <w:rsid w:val="798C2D01"/>
    <w:rsid w:val="7B6B2967"/>
    <w:rsid w:val="7D0F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6146</Words>
  <Characters>6498</Characters>
  <Lines>8</Lines>
  <Paragraphs>14</Paragraphs>
  <TotalTime>1</TotalTime>
  <ScaleCrop>false</ScaleCrop>
  <LinksUpToDate>false</LinksUpToDate>
  <CharactersWithSpaces>6542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WPS_1625883245</cp:lastModifiedBy>
  <cp:lastPrinted>2022-02-14T08:16:00Z</cp:lastPrinted>
  <dcterms:modified xsi:type="dcterms:W3CDTF">2024-11-25T09:38:08Z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CD1170844B6F46F78972980F96A50287</vt:lpwstr>
  </property>
</Properties>
</file>