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30"/>
          <w:szCs w:val="30"/>
        </w:rPr>
      </w:pPr>
      <w:r>
        <w:rPr>
          <w:rFonts w:hint="eastAsia" w:ascii="仿宋_GB2312" w:eastAsia="仿宋_GB2312"/>
          <w:sz w:val="30"/>
          <w:szCs w:val="30"/>
        </w:rPr>
        <w:t>鄂州市公示地价体系建设项目</w:t>
      </w:r>
    </w:p>
    <w:p>
      <w:pPr>
        <w:pStyle w:val="5"/>
        <w:rPr>
          <w:rFonts w:ascii="Times New Roman" w:hAnsi="Times New Roman" w:cs="Times New Roman"/>
          <w:szCs w:val="72"/>
        </w:rPr>
      </w:pPr>
    </w:p>
    <w:p>
      <w:pPr>
        <w:pStyle w:val="5"/>
        <w:spacing w:line="480" w:lineRule="auto"/>
        <w:rPr>
          <w:rFonts w:ascii="Times New Roman" w:hAnsi="Times New Roman" w:eastAsia="黑体" w:cs="Times New Roman"/>
          <w:sz w:val="52"/>
          <w:szCs w:val="52"/>
        </w:rPr>
      </w:pPr>
      <w:r>
        <w:rPr>
          <w:rFonts w:ascii="Times New Roman" w:hAnsi="Times New Roman" w:eastAsia="黑体" w:cs="Times New Roman"/>
          <w:sz w:val="52"/>
          <w:szCs w:val="52"/>
        </w:rPr>
        <w:t>鄂州市集体建设用地级别与</w:t>
      </w:r>
    </w:p>
    <w:p>
      <w:pPr>
        <w:pStyle w:val="5"/>
        <w:spacing w:line="480" w:lineRule="auto"/>
        <w:rPr>
          <w:rFonts w:ascii="Times New Roman" w:hAnsi="Times New Roman" w:eastAsia="黑体" w:cs="Times New Roman"/>
          <w:sz w:val="52"/>
          <w:szCs w:val="52"/>
        </w:rPr>
      </w:pPr>
      <w:r>
        <w:rPr>
          <w:rFonts w:ascii="Times New Roman" w:hAnsi="Times New Roman" w:eastAsia="黑体" w:cs="Times New Roman"/>
          <w:sz w:val="52"/>
          <w:szCs w:val="52"/>
        </w:rPr>
        <w:t>基准地价评估</w:t>
      </w:r>
    </w:p>
    <w:p>
      <w:pPr>
        <w:pStyle w:val="5"/>
        <w:rPr>
          <w:rFonts w:ascii="Times New Roman" w:hAnsi="Times New Roman" w:cs="Times New Roman"/>
          <w:szCs w:val="72"/>
        </w:rPr>
      </w:pPr>
    </w:p>
    <w:p>
      <w:pPr>
        <w:spacing w:line="480" w:lineRule="auto"/>
        <w:jc w:val="center"/>
        <w:rPr>
          <w:rFonts w:ascii="黑体" w:hAnsi="黑体" w:eastAsia="黑体"/>
          <w:b/>
          <w:bCs/>
          <w:sz w:val="52"/>
          <w:szCs w:val="52"/>
        </w:rPr>
      </w:pPr>
      <w:r>
        <w:rPr>
          <w:rFonts w:hint="eastAsia" w:ascii="黑体" w:hAnsi="黑体" w:eastAsia="黑体"/>
          <w:b/>
          <w:bCs/>
          <w:sz w:val="52"/>
          <w:szCs w:val="52"/>
        </w:rPr>
        <w:t>成</w:t>
      </w:r>
    </w:p>
    <w:p>
      <w:pPr>
        <w:spacing w:line="480" w:lineRule="auto"/>
        <w:jc w:val="center"/>
        <w:rPr>
          <w:rFonts w:ascii="黑体" w:hAnsi="黑体" w:eastAsia="黑体"/>
          <w:b/>
          <w:bCs/>
          <w:sz w:val="52"/>
          <w:szCs w:val="52"/>
        </w:rPr>
      </w:pPr>
      <w:r>
        <w:rPr>
          <w:rFonts w:hint="eastAsia" w:ascii="黑体" w:hAnsi="黑体" w:eastAsia="黑体"/>
          <w:b/>
          <w:bCs/>
          <w:sz w:val="52"/>
          <w:szCs w:val="52"/>
        </w:rPr>
        <w:t>果</w:t>
      </w:r>
    </w:p>
    <w:p>
      <w:pPr>
        <w:spacing w:line="480" w:lineRule="auto"/>
        <w:jc w:val="center"/>
        <w:rPr>
          <w:rFonts w:ascii="黑体" w:hAnsi="黑体" w:eastAsia="黑体"/>
          <w:b/>
          <w:bCs/>
          <w:sz w:val="52"/>
          <w:szCs w:val="52"/>
        </w:rPr>
      </w:pPr>
      <w:r>
        <w:rPr>
          <w:rFonts w:hint="eastAsia" w:ascii="黑体" w:hAnsi="黑体" w:eastAsia="黑体"/>
          <w:b/>
          <w:bCs/>
          <w:sz w:val="52"/>
          <w:szCs w:val="52"/>
        </w:rPr>
        <w:t>报</w:t>
      </w:r>
    </w:p>
    <w:p>
      <w:pPr>
        <w:spacing w:line="480" w:lineRule="auto"/>
        <w:jc w:val="center"/>
        <w:rPr>
          <w:rFonts w:ascii="黑体" w:hAnsi="黑体" w:eastAsia="黑体"/>
          <w:b/>
          <w:sz w:val="52"/>
          <w:szCs w:val="52"/>
        </w:rPr>
      </w:pPr>
      <w:r>
        <w:rPr>
          <w:rFonts w:hint="eastAsia" w:ascii="黑体" w:hAnsi="黑体" w:eastAsia="黑体"/>
          <w:b/>
          <w:bCs/>
          <w:sz w:val="52"/>
          <w:szCs w:val="52"/>
        </w:rPr>
        <w:t>告</w:t>
      </w:r>
    </w:p>
    <w:p>
      <w:pPr>
        <w:rPr>
          <w:rFonts w:ascii="Times New Roman" w:hAnsi="Times New Roman" w:cs="Times New Roman"/>
          <w:sz w:val="52"/>
          <w:szCs w:val="52"/>
        </w:rPr>
      </w:pPr>
    </w:p>
    <w:p>
      <w:pPr>
        <w:rPr>
          <w:rFonts w:ascii="Times New Roman" w:hAnsi="Times New Roman" w:cs="Times New Roman"/>
          <w:sz w:val="52"/>
          <w:szCs w:val="52"/>
        </w:rPr>
      </w:pPr>
    </w:p>
    <w:p>
      <w:pPr>
        <w:rPr>
          <w:rFonts w:ascii="Times New Roman" w:hAnsi="Times New Roman" w:cs="Times New Roman"/>
          <w:sz w:val="52"/>
          <w:szCs w:val="52"/>
        </w:rPr>
      </w:pPr>
    </w:p>
    <w:p>
      <w:pPr>
        <w:rPr>
          <w:rFonts w:ascii="Times New Roman" w:hAnsi="Times New Roman" w:cs="Times New Roman"/>
          <w:sz w:val="52"/>
          <w:szCs w:val="52"/>
        </w:rPr>
      </w:pPr>
    </w:p>
    <w:p>
      <w:pPr>
        <w:rPr>
          <w:rFonts w:ascii="Times New Roman" w:hAnsi="Times New Roman" w:cs="Times New Roman"/>
          <w:sz w:val="52"/>
          <w:szCs w:val="52"/>
        </w:rPr>
      </w:pPr>
    </w:p>
    <w:p>
      <w:pPr>
        <w:jc w:val="center"/>
        <w:rPr>
          <w:rFonts w:cs="Times New Roman" w:asciiTheme="majorEastAsia" w:hAnsiTheme="majorEastAsia" w:eastAsiaTheme="majorEastAsia"/>
          <w:b/>
          <w:bCs/>
          <w:sz w:val="36"/>
          <w:szCs w:val="36"/>
        </w:rPr>
      </w:pPr>
      <w:r>
        <w:rPr>
          <w:rFonts w:cs="Times New Roman" w:asciiTheme="majorEastAsia" w:hAnsiTheme="majorEastAsia" w:eastAsiaTheme="majorEastAsia"/>
          <w:b/>
          <w:bCs/>
          <w:sz w:val="36"/>
          <w:szCs w:val="36"/>
        </w:rPr>
        <w:t>鄂州市</w:t>
      </w:r>
      <w:r>
        <w:rPr>
          <w:rFonts w:hint="eastAsia" w:cs="Times New Roman" w:asciiTheme="majorEastAsia" w:hAnsiTheme="majorEastAsia" w:eastAsiaTheme="majorEastAsia"/>
          <w:b/>
          <w:bCs/>
          <w:sz w:val="36"/>
          <w:szCs w:val="36"/>
        </w:rPr>
        <w:t>自然资源和规划</w:t>
      </w:r>
      <w:r>
        <w:rPr>
          <w:rFonts w:cs="Times New Roman" w:asciiTheme="majorEastAsia" w:hAnsiTheme="majorEastAsia" w:eastAsiaTheme="majorEastAsia"/>
          <w:b/>
          <w:bCs/>
          <w:sz w:val="36"/>
          <w:szCs w:val="36"/>
        </w:rPr>
        <w:t>局</w:t>
      </w:r>
    </w:p>
    <w:p>
      <w:pPr>
        <w:jc w:val="center"/>
        <w:rPr>
          <w:rFonts w:cs="Times New Roman" w:asciiTheme="majorEastAsia" w:hAnsiTheme="majorEastAsia" w:eastAsiaTheme="majorEastAsia"/>
          <w:b/>
          <w:bCs/>
          <w:sz w:val="36"/>
          <w:szCs w:val="36"/>
        </w:rPr>
      </w:pPr>
      <w:r>
        <w:rPr>
          <w:rFonts w:cs="Times New Roman" w:asciiTheme="majorEastAsia" w:hAnsiTheme="majorEastAsia" w:eastAsiaTheme="majorEastAsia"/>
          <w:b/>
          <w:bCs/>
          <w:sz w:val="36"/>
          <w:szCs w:val="36"/>
        </w:rPr>
        <w:t>中国地质大学（武汉）</w:t>
      </w:r>
    </w:p>
    <w:p>
      <w:pPr>
        <w:jc w:val="center"/>
        <w:rPr>
          <w:rFonts w:cs="Times New Roman" w:asciiTheme="majorEastAsia" w:hAnsiTheme="majorEastAsia" w:eastAsiaTheme="majorEastAsia"/>
          <w:b/>
          <w:bCs/>
          <w:sz w:val="36"/>
          <w:szCs w:val="36"/>
        </w:rPr>
      </w:pPr>
      <w:r>
        <w:rPr>
          <w:rFonts w:cs="Times New Roman" w:asciiTheme="majorEastAsia" w:hAnsiTheme="majorEastAsia" w:eastAsiaTheme="majorEastAsia"/>
          <w:b/>
          <w:bCs/>
          <w:sz w:val="36"/>
          <w:szCs w:val="36"/>
        </w:rPr>
        <w:t>二〇一</w:t>
      </w:r>
      <w:r>
        <w:rPr>
          <w:rFonts w:hint="eastAsia" w:cs="Times New Roman" w:asciiTheme="majorEastAsia" w:hAnsiTheme="majorEastAsia" w:eastAsiaTheme="majorEastAsia"/>
          <w:b/>
          <w:bCs/>
          <w:sz w:val="36"/>
          <w:szCs w:val="36"/>
        </w:rPr>
        <w:t>九</w:t>
      </w:r>
      <w:r>
        <w:rPr>
          <w:rFonts w:cs="Times New Roman" w:asciiTheme="majorEastAsia" w:hAnsiTheme="majorEastAsia" w:eastAsiaTheme="majorEastAsia"/>
          <w:b/>
          <w:bCs/>
          <w:sz w:val="36"/>
          <w:szCs w:val="36"/>
        </w:rPr>
        <w:t>年</w:t>
      </w:r>
      <w:r>
        <w:rPr>
          <w:rFonts w:hint="eastAsia" w:cs="Times New Roman" w:asciiTheme="majorEastAsia" w:hAnsiTheme="majorEastAsia" w:eastAsiaTheme="majorEastAsia"/>
          <w:b/>
          <w:bCs/>
          <w:sz w:val="36"/>
          <w:szCs w:val="36"/>
        </w:rPr>
        <w:t>十二</w:t>
      </w:r>
      <w:r>
        <w:rPr>
          <w:rFonts w:cs="Times New Roman" w:asciiTheme="majorEastAsia" w:hAnsiTheme="majorEastAsia" w:eastAsiaTheme="majorEastAsia"/>
          <w:b/>
          <w:bCs/>
          <w:sz w:val="36"/>
          <w:szCs w:val="36"/>
        </w:rPr>
        <w:t>月</w:t>
      </w:r>
    </w:p>
    <w:p>
      <w:pPr>
        <w:widowControl/>
        <w:jc w:val="left"/>
        <w:rPr>
          <w:rFonts w:ascii="Times New Roman" w:hAnsi="Times New Roman" w:eastAsia="黑体" w:cs="Times New Roman"/>
          <w:b/>
          <w:bCs/>
          <w:sz w:val="36"/>
        </w:rPr>
        <w:sectPr>
          <w:pgSz w:w="11906" w:h="16838"/>
          <w:pgMar w:top="1440" w:right="1800" w:bottom="1440" w:left="1800" w:header="851" w:footer="992" w:gutter="0"/>
          <w:cols w:space="425" w:num="1"/>
          <w:docGrid w:type="lines" w:linePitch="312" w:charSpace="0"/>
        </w:sectPr>
      </w:pPr>
    </w:p>
    <w:sdt>
      <w:sdtPr>
        <w:rPr>
          <w:rFonts w:ascii="Times New Roman" w:hAnsi="Times New Roman" w:cs="Times New Roman" w:eastAsiaTheme="minorEastAsia"/>
          <w:b w:val="0"/>
          <w:bCs w:val="0"/>
          <w:color w:val="auto"/>
          <w:kern w:val="2"/>
          <w:sz w:val="30"/>
          <w:szCs w:val="30"/>
          <w:lang w:val="zh-CN"/>
        </w:rPr>
        <w:id w:val="1198738859"/>
        <w:docPartObj>
          <w:docPartGallery w:val="Table of Contents"/>
          <w:docPartUnique/>
        </w:docPartObj>
      </w:sdtPr>
      <w:sdtEndPr>
        <w:rPr>
          <w:rFonts w:ascii="Times New Roman" w:hAnsi="Times New Roman" w:cs="Times New Roman" w:eastAsiaTheme="minorEastAsia"/>
          <w:b/>
          <w:bCs/>
          <w:color w:val="auto"/>
          <w:kern w:val="2"/>
          <w:sz w:val="20"/>
          <w:szCs w:val="20"/>
          <w:lang w:val="zh-CN"/>
        </w:rPr>
      </w:sdtEndPr>
      <w:sdtContent>
        <w:p>
          <w:pPr>
            <w:pStyle w:val="65"/>
            <w:spacing w:before="120" w:line="264" w:lineRule="auto"/>
            <w:jc w:val="center"/>
            <w:rPr>
              <w:rFonts w:ascii="Times New Roman" w:hAnsi="Times New Roman" w:cs="Times New Roman" w:eastAsiaTheme="minorEastAsia"/>
              <w:bCs w:val="0"/>
              <w:color w:val="auto"/>
              <w:kern w:val="2"/>
              <w:sz w:val="30"/>
              <w:szCs w:val="30"/>
            </w:rPr>
          </w:pPr>
          <w:r>
            <w:rPr>
              <w:rFonts w:ascii="Times New Roman" w:hAnsi="Times New Roman" w:cs="Times New Roman" w:eastAsiaTheme="minorEastAsia"/>
              <w:bCs w:val="0"/>
              <w:color w:val="auto"/>
              <w:kern w:val="2"/>
              <w:sz w:val="30"/>
              <w:szCs w:val="30"/>
            </w:rPr>
            <w:t>目录</w:t>
          </w:r>
        </w:p>
        <w:p>
          <w:pPr>
            <w:pStyle w:val="22"/>
            <w:tabs>
              <w:tab w:val="right" w:leader="dot" w:pos="8296"/>
            </w:tabs>
            <w:spacing w:beforeLines="50" w:line="264" w:lineRule="auto"/>
            <w:rPr>
              <w:rStyle w:val="30"/>
              <w:rFonts w:cs="Times New Roman" w:asciiTheme="minorEastAsia" w:hAnsiTheme="minorEastAsia"/>
              <w:sz w:val="24"/>
              <w:szCs w:val="24"/>
            </w:rPr>
          </w:pPr>
          <w:r>
            <w:rPr>
              <w:rFonts w:cs="Times New Roman" w:asciiTheme="minorEastAsia" w:hAnsiTheme="minorEastAsia"/>
              <w:b w:val="0"/>
              <w:bCs w:val="0"/>
              <w:sz w:val="24"/>
              <w:szCs w:val="24"/>
            </w:rPr>
            <w:fldChar w:fldCharType="begin"/>
          </w:r>
          <w:r>
            <w:rPr>
              <w:rFonts w:cs="Times New Roman" w:asciiTheme="minorEastAsia" w:hAnsiTheme="minorEastAsia"/>
              <w:b w:val="0"/>
              <w:bCs w:val="0"/>
              <w:sz w:val="24"/>
              <w:szCs w:val="24"/>
            </w:rPr>
            <w:instrText xml:space="preserve"> TOC \o "1-3" \h \z \u </w:instrText>
          </w:r>
          <w:r>
            <w:rPr>
              <w:rFonts w:cs="Times New Roman" w:asciiTheme="minorEastAsia" w:hAnsiTheme="minorEastAsia"/>
              <w:b w:val="0"/>
              <w:bCs w:val="0"/>
              <w:sz w:val="24"/>
              <w:szCs w:val="24"/>
            </w:rPr>
            <w:fldChar w:fldCharType="separate"/>
          </w:r>
          <w:r>
            <w:fldChar w:fldCharType="begin"/>
          </w:r>
          <w:r>
            <w:instrText xml:space="preserve"> HYPERLINK \l "_Toc47384953" </w:instrText>
          </w:r>
          <w:r>
            <w:fldChar w:fldCharType="separate"/>
          </w:r>
          <w:r>
            <w:rPr>
              <w:rStyle w:val="30"/>
              <w:rFonts w:hint="eastAsia" w:cs="Times New Roman" w:asciiTheme="minorEastAsia" w:hAnsiTheme="minorEastAsia"/>
              <w:sz w:val="24"/>
              <w:szCs w:val="24"/>
            </w:rPr>
            <w:t>第一章概况</w:t>
          </w:r>
          <w:r>
            <w:rPr>
              <w:rStyle w:val="30"/>
              <w:rFonts w:cs="Times New Roman" w:asciiTheme="minorEastAsia" w:hAnsiTheme="minorEastAsia"/>
              <w:sz w:val="24"/>
              <w:szCs w:val="24"/>
            </w:rPr>
            <w:tab/>
          </w:r>
          <w:r>
            <w:rPr>
              <w:rStyle w:val="30"/>
              <w:rFonts w:cs="Times New Roman" w:asciiTheme="minorEastAsia" w:hAnsiTheme="minorEastAsia"/>
              <w:sz w:val="24"/>
              <w:szCs w:val="24"/>
            </w:rPr>
            <w:fldChar w:fldCharType="begin"/>
          </w:r>
          <w:r>
            <w:rPr>
              <w:rStyle w:val="30"/>
              <w:rFonts w:cs="Times New Roman" w:asciiTheme="minorEastAsia" w:hAnsiTheme="minorEastAsia"/>
              <w:sz w:val="24"/>
              <w:szCs w:val="24"/>
            </w:rPr>
            <w:instrText xml:space="preserve"> PAGEREF _Toc47384953 \h </w:instrText>
          </w:r>
          <w:r>
            <w:rPr>
              <w:rStyle w:val="30"/>
              <w:rFonts w:cs="Times New Roman" w:asciiTheme="minorEastAsia" w:hAnsiTheme="minorEastAsia"/>
              <w:sz w:val="24"/>
              <w:szCs w:val="24"/>
            </w:rPr>
            <w:fldChar w:fldCharType="separate"/>
          </w:r>
          <w:r>
            <w:rPr>
              <w:rStyle w:val="30"/>
              <w:rFonts w:cs="Times New Roman" w:asciiTheme="minorEastAsia" w:hAnsiTheme="minorEastAsia"/>
              <w:sz w:val="24"/>
              <w:szCs w:val="24"/>
            </w:rPr>
            <w:t>1</w:t>
          </w:r>
          <w:r>
            <w:rPr>
              <w:rStyle w:val="30"/>
              <w:rFonts w:cs="Times New Roman" w:asciiTheme="minorEastAsia" w:hAnsiTheme="minorEastAsia"/>
              <w:sz w:val="24"/>
              <w:szCs w:val="24"/>
            </w:rPr>
            <w:fldChar w:fldCharType="end"/>
          </w:r>
          <w:r>
            <w:rPr>
              <w:rStyle w:val="30"/>
              <w:rFonts w:cs="Times New Roman" w:asciiTheme="minorEastAsia" w:hAnsiTheme="minorEastAsia"/>
              <w:sz w:val="24"/>
              <w:szCs w:val="24"/>
            </w:rPr>
            <w:fldChar w:fldCharType="end"/>
          </w:r>
        </w:p>
        <w:p>
          <w:pPr>
            <w:pStyle w:val="22"/>
            <w:tabs>
              <w:tab w:val="right" w:leader="dot" w:pos="8296"/>
            </w:tabs>
            <w:spacing w:beforeLines="50" w:line="264" w:lineRule="auto"/>
            <w:ind w:left="283" w:leftChars="135"/>
            <w:rPr>
              <w:rStyle w:val="30"/>
              <w:rFonts w:cs="Times New Roman" w:asciiTheme="minorEastAsia" w:hAnsiTheme="minorEastAsia"/>
              <w:b w:val="0"/>
              <w:sz w:val="24"/>
              <w:szCs w:val="24"/>
            </w:rPr>
          </w:pPr>
          <w:r>
            <w:fldChar w:fldCharType="begin"/>
          </w:r>
          <w:r>
            <w:instrText xml:space="preserve"> HYPERLINK \l "_Toc47384954" </w:instrText>
          </w:r>
          <w:r>
            <w:fldChar w:fldCharType="separate"/>
          </w:r>
          <w:r>
            <w:rPr>
              <w:rStyle w:val="30"/>
              <w:rFonts w:cs="Times New Roman" w:asciiTheme="minorEastAsia" w:hAnsiTheme="minorEastAsia"/>
              <w:b w:val="0"/>
              <w:sz w:val="24"/>
              <w:szCs w:val="24"/>
            </w:rPr>
            <w:t>1.1</w:t>
          </w:r>
          <w:r>
            <w:rPr>
              <w:rStyle w:val="30"/>
              <w:rFonts w:hint="eastAsia" w:cs="Times New Roman" w:asciiTheme="minorEastAsia" w:hAnsiTheme="minorEastAsia"/>
              <w:b w:val="0"/>
              <w:sz w:val="24"/>
              <w:szCs w:val="24"/>
            </w:rPr>
            <w:t>项目背景</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_Toc47384954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1</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pPr>
            <w:pStyle w:val="22"/>
            <w:tabs>
              <w:tab w:val="right" w:leader="dot" w:pos="8296"/>
            </w:tabs>
            <w:spacing w:beforeLines="50" w:line="264" w:lineRule="auto"/>
            <w:ind w:left="283" w:leftChars="135"/>
            <w:rPr>
              <w:rStyle w:val="30"/>
              <w:rFonts w:cs="Times New Roman" w:asciiTheme="minorEastAsia" w:hAnsiTheme="minorEastAsia"/>
              <w:b w:val="0"/>
              <w:sz w:val="24"/>
              <w:szCs w:val="24"/>
            </w:rPr>
          </w:pPr>
          <w:r>
            <w:fldChar w:fldCharType="begin"/>
          </w:r>
          <w:r>
            <w:instrText xml:space="preserve"> HYPERLINK \l "_Toc47384955" </w:instrText>
          </w:r>
          <w:r>
            <w:fldChar w:fldCharType="separate"/>
          </w:r>
          <w:r>
            <w:rPr>
              <w:rStyle w:val="30"/>
              <w:rFonts w:cs="Times New Roman" w:asciiTheme="minorEastAsia" w:hAnsiTheme="minorEastAsia"/>
              <w:b w:val="0"/>
              <w:sz w:val="24"/>
              <w:szCs w:val="24"/>
            </w:rPr>
            <w:t>1.2</w:t>
          </w:r>
          <w:r>
            <w:rPr>
              <w:rStyle w:val="30"/>
              <w:rFonts w:hint="eastAsia" w:cs="Times New Roman" w:asciiTheme="minorEastAsia" w:hAnsiTheme="minorEastAsia"/>
              <w:b w:val="0"/>
              <w:sz w:val="24"/>
              <w:szCs w:val="24"/>
            </w:rPr>
            <w:t>区域概况</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_Toc47384955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2</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pPr>
            <w:pStyle w:val="22"/>
            <w:tabs>
              <w:tab w:val="right" w:leader="dot" w:pos="8296"/>
            </w:tabs>
            <w:spacing w:beforeLines="50" w:line="264" w:lineRule="auto"/>
            <w:ind w:left="283" w:leftChars="135"/>
            <w:rPr>
              <w:rStyle w:val="30"/>
              <w:rFonts w:cs="Times New Roman" w:asciiTheme="minorEastAsia" w:hAnsiTheme="minorEastAsia"/>
              <w:b w:val="0"/>
              <w:sz w:val="24"/>
              <w:szCs w:val="24"/>
            </w:rPr>
          </w:pPr>
          <w:r>
            <w:fldChar w:fldCharType="begin"/>
          </w:r>
          <w:r>
            <w:instrText xml:space="preserve"> HYPERLINK \l "_Toc47384961" </w:instrText>
          </w:r>
          <w:r>
            <w:fldChar w:fldCharType="separate"/>
          </w:r>
          <w:r>
            <w:rPr>
              <w:rStyle w:val="30"/>
              <w:rFonts w:cs="Times New Roman" w:asciiTheme="minorEastAsia" w:hAnsiTheme="minorEastAsia"/>
              <w:b w:val="0"/>
              <w:sz w:val="24"/>
              <w:szCs w:val="24"/>
            </w:rPr>
            <w:t>1.3</w:t>
          </w:r>
          <w:r>
            <w:rPr>
              <w:rStyle w:val="30"/>
              <w:rFonts w:hint="eastAsia" w:cs="Times New Roman" w:asciiTheme="minorEastAsia" w:hAnsiTheme="minorEastAsia"/>
              <w:b w:val="0"/>
              <w:sz w:val="24"/>
              <w:szCs w:val="24"/>
            </w:rPr>
            <w:t>评估概况</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_Toc47384961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5</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pPr>
            <w:pStyle w:val="22"/>
            <w:tabs>
              <w:tab w:val="right" w:leader="dot" w:pos="8296"/>
            </w:tabs>
            <w:spacing w:beforeLines="50" w:line="264" w:lineRule="auto"/>
            <w:ind w:left="283" w:leftChars="135"/>
            <w:rPr>
              <w:rStyle w:val="30"/>
              <w:rFonts w:cs="Times New Roman" w:asciiTheme="minorEastAsia" w:hAnsiTheme="minorEastAsia"/>
              <w:b w:val="0"/>
              <w:sz w:val="24"/>
              <w:szCs w:val="24"/>
            </w:rPr>
          </w:pPr>
          <w:r>
            <w:fldChar w:fldCharType="begin"/>
          </w:r>
          <w:r>
            <w:instrText xml:space="preserve"> HYPERLINK \l "_Toc47384966" </w:instrText>
          </w:r>
          <w:r>
            <w:fldChar w:fldCharType="separate"/>
          </w:r>
          <w:r>
            <w:rPr>
              <w:rStyle w:val="30"/>
              <w:rFonts w:cs="Times New Roman" w:asciiTheme="minorEastAsia" w:hAnsiTheme="minorEastAsia"/>
              <w:b w:val="0"/>
              <w:sz w:val="24"/>
              <w:szCs w:val="24"/>
            </w:rPr>
            <w:t>1.4</w:t>
          </w:r>
          <w:r>
            <w:rPr>
              <w:rStyle w:val="30"/>
              <w:rFonts w:hint="eastAsia" w:cs="Times New Roman" w:asciiTheme="minorEastAsia" w:hAnsiTheme="minorEastAsia"/>
              <w:b w:val="0"/>
              <w:sz w:val="24"/>
              <w:szCs w:val="24"/>
            </w:rPr>
            <w:t>评估工作任务</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_Toc47384966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14</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pPr>
            <w:pStyle w:val="22"/>
            <w:tabs>
              <w:tab w:val="right" w:leader="dot" w:pos="8296"/>
            </w:tabs>
            <w:spacing w:beforeLines="50" w:line="264" w:lineRule="auto"/>
            <w:ind w:left="283" w:leftChars="135"/>
            <w:rPr>
              <w:rStyle w:val="30"/>
              <w:rFonts w:cs="Times New Roman" w:asciiTheme="minorEastAsia" w:hAnsiTheme="minorEastAsia"/>
              <w:b w:val="0"/>
              <w:sz w:val="24"/>
              <w:szCs w:val="24"/>
            </w:rPr>
          </w:pPr>
          <w:r>
            <w:fldChar w:fldCharType="begin"/>
          </w:r>
          <w:r>
            <w:instrText xml:space="preserve"> HYPERLINK \l "_Toc47384967" </w:instrText>
          </w:r>
          <w:r>
            <w:fldChar w:fldCharType="separate"/>
          </w:r>
          <w:r>
            <w:rPr>
              <w:rStyle w:val="30"/>
              <w:rFonts w:cs="Times New Roman" w:asciiTheme="minorEastAsia" w:hAnsiTheme="minorEastAsia"/>
              <w:b w:val="0"/>
              <w:sz w:val="24"/>
              <w:szCs w:val="24"/>
            </w:rPr>
            <w:t>1.5</w:t>
          </w:r>
          <w:r>
            <w:rPr>
              <w:rStyle w:val="30"/>
              <w:rFonts w:hint="eastAsia" w:cs="Times New Roman" w:asciiTheme="minorEastAsia" w:hAnsiTheme="minorEastAsia"/>
              <w:b w:val="0"/>
              <w:sz w:val="24"/>
              <w:szCs w:val="24"/>
            </w:rPr>
            <w:t>技术路线</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_Toc47384967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14</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pPr>
            <w:pStyle w:val="22"/>
            <w:tabs>
              <w:tab w:val="right" w:leader="dot" w:pos="8296"/>
            </w:tabs>
            <w:spacing w:beforeLines="50" w:line="264" w:lineRule="auto"/>
            <w:rPr>
              <w:rStyle w:val="30"/>
              <w:rFonts w:cs="Times New Roman" w:asciiTheme="minorEastAsia" w:hAnsiTheme="minorEastAsia"/>
              <w:sz w:val="24"/>
              <w:szCs w:val="24"/>
            </w:rPr>
          </w:pPr>
          <w:r>
            <w:fldChar w:fldCharType="begin"/>
          </w:r>
          <w:r>
            <w:instrText xml:space="preserve"> HYPERLINK \l "_Toc47384968" </w:instrText>
          </w:r>
          <w:r>
            <w:fldChar w:fldCharType="separate"/>
          </w:r>
          <w:r>
            <w:rPr>
              <w:rStyle w:val="30"/>
              <w:rFonts w:hint="eastAsia" w:cs="Times New Roman" w:asciiTheme="minorEastAsia" w:hAnsiTheme="minorEastAsia"/>
              <w:sz w:val="24"/>
              <w:szCs w:val="24"/>
            </w:rPr>
            <w:t>第二章集体建设用地定级</w:t>
          </w:r>
          <w:r>
            <w:rPr>
              <w:rStyle w:val="30"/>
              <w:rFonts w:cs="Times New Roman" w:asciiTheme="minorEastAsia" w:hAnsiTheme="minorEastAsia"/>
              <w:sz w:val="24"/>
              <w:szCs w:val="24"/>
            </w:rPr>
            <w:tab/>
          </w:r>
          <w:r>
            <w:rPr>
              <w:rStyle w:val="30"/>
              <w:rFonts w:cs="Times New Roman" w:asciiTheme="minorEastAsia" w:hAnsiTheme="minorEastAsia"/>
              <w:sz w:val="24"/>
              <w:szCs w:val="24"/>
            </w:rPr>
            <w:fldChar w:fldCharType="begin"/>
          </w:r>
          <w:r>
            <w:rPr>
              <w:rStyle w:val="30"/>
              <w:rFonts w:cs="Times New Roman" w:asciiTheme="minorEastAsia" w:hAnsiTheme="minorEastAsia"/>
              <w:sz w:val="24"/>
              <w:szCs w:val="24"/>
            </w:rPr>
            <w:instrText xml:space="preserve"> PAGEREF _Toc47384968 \h </w:instrText>
          </w:r>
          <w:r>
            <w:rPr>
              <w:rStyle w:val="30"/>
              <w:rFonts w:cs="Times New Roman" w:asciiTheme="minorEastAsia" w:hAnsiTheme="minorEastAsia"/>
              <w:sz w:val="24"/>
              <w:szCs w:val="24"/>
            </w:rPr>
            <w:fldChar w:fldCharType="separate"/>
          </w:r>
          <w:r>
            <w:rPr>
              <w:rStyle w:val="30"/>
              <w:rFonts w:cs="Times New Roman" w:asciiTheme="minorEastAsia" w:hAnsiTheme="minorEastAsia"/>
              <w:sz w:val="24"/>
              <w:szCs w:val="24"/>
            </w:rPr>
            <w:t>16</w:t>
          </w:r>
          <w:r>
            <w:rPr>
              <w:rStyle w:val="30"/>
              <w:rFonts w:cs="Times New Roman" w:asciiTheme="minorEastAsia" w:hAnsiTheme="minorEastAsia"/>
              <w:sz w:val="24"/>
              <w:szCs w:val="24"/>
            </w:rPr>
            <w:fldChar w:fldCharType="end"/>
          </w:r>
          <w:r>
            <w:rPr>
              <w:rStyle w:val="30"/>
              <w:rFonts w:cs="Times New Roman" w:asciiTheme="minorEastAsia" w:hAnsiTheme="minorEastAsia"/>
              <w:sz w:val="24"/>
              <w:szCs w:val="24"/>
            </w:rPr>
            <w:fldChar w:fldCharType="end"/>
          </w:r>
        </w:p>
        <w:p>
          <w:pPr>
            <w:pStyle w:val="22"/>
            <w:tabs>
              <w:tab w:val="right" w:leader="dot" w:pos="8296"/>
            </w:tabs>
            <w:spacing w:beforeLines="50" w:line="264" w:lineRule="auto"/>
            <w:ind w:left="283" w:leftChars="135"/>
            <w:rPr>
              <w:rStyle w:val="30"/>
              <w:rFonts w:cs="Times New Roman" w:asciiTheme="minorEastAsia" w:hAnsiTheme="minorEastAsia"/>
              <w:b w:val="0"/>
              <w:sz w:val="24"/>
              <w:szCs w:val="24"/>
            </w:rPr>
          </w:pPr>
          <w:r>
            <w:fldChar w:fldCharType="begin"/>
          </w:r>
          <w:r>
            <w:instrText xml:space="preserve"> HYPERLINK \l "_Toc47384969" </w:instrText>
          </w:r>
          <w:r>
            <w:fldChar w:fldCharType="separate"/>
          </w:r>
          <w:r>
            <w:rPr>
              <w:rStyle w:val="30"/>
              <w:rFonts w:cs="Times New Roman" w:asciiTheme="minorEastAsia" w:hAnsiTheme="minorEastAsia"/>
              <w:b w:val="0"/>
              <w:sz w:val="24"/>
              <w:szCs w:val="24"/>
            </w:rPr>
            <w:t>2.1</w:t>
          </w:r>
          <w:r>
            <w:rPr>
              <w:rStyle w:val="30"/>
              <w:rFonts w:hint="eastAsia" w:cs="Times New Roman" w:asciiTheme="minorEastAsia" w:hAnsiTheme="minorEastAsia"/>
              <w:b w:val="0"/>
              <w:sz w:val="24"/>
              <w:szCs w:val="24"/>
            </w:rPr>
            <w:t>评估原则</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_Toc47384969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16</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pPr>
            <w:pStyle w:val="22"/>
            <w:tabs>
              <w:tab w:val="right" w:leader="dot" w:pos="8296"/>
            </w:tabs>
            <w:spacing w:beforeLines="50" w:line="264" w:lineRule="auto"/>
            <w:ind w:left="283" w:leftChars="135"/>
            <w:rPr>
              <w:rStyle w:val="30"/>
              <w:rFonts w:cs="Times New Roman" w:asciiTheme="minorEastAsia" w:hAnsiTheme="minorEastAsia"/>
              <w:b w:val="0"/>
              <w:sz w:val="24"/>
              <w:szCs w:val="24"/>
            </w:rPr>
          </w:pPr>
          <w:r>
            <w:fldChar w:fldCharType="begin"/>
          </w:r>
          <w:r>
            <w:instrText xml:space="preserve"> HYPERLINK \l "_Toc47384970" </w:instrText>
          </w:r>
          <w:r>
            <w:fldChar w:fldCharType="separate"/>
          </w:r>
          <w:r>
            <w:rPr>
              <w:rStyle w:val="30"/>
              <w:rFonts w:cs="Times New Roman" w:asciiTheme="minorEastAsia" w:hAnsiTheme="minorEastAsia"/>
              <w:b w:val="0"/>
              <w:sz w:val="24"/>
              <w:szCs w:val="24"/>
            </w:rPr>
            <w:t>2.2</w:t>
          </w:r>
          <w:r>
            <w:rPr>
              <w:rStyle w:val="30"/>
              <w:rFonts w:hint="eastAsia" w:cs="Times New Roman" w:asciiTheme="minorEastAsia" w:hAnsiTheme="minorEastAsia"/>
              <w:b w:val="0"/>
              <w:sz w:val="24"/>
              <w:szCs w:val="24"/>
            </w:rPr>
            <w:t>集体建设用地定级资料调查</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_Toc47384970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17</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pPr>
            <w:pStyle w:val="22"/>
            <w:tabs>
              <w:tab w:val="right" w:leader="dot" w:pos="8296"/>
            </w:tabs>
            <w:spacing w:beforeLines="50" w:line="264" w:lineRule="auto"/>
            <w:ind w:left="283" w:leftChars="135"/>
            <w:rPr>
              <w:rStyle w:val="30"/>
              <w:rFonts w:cs="Times New Roman" w:asciiTheme="minorEastAsia" w:hAnsiTheme="minorEastAsia"/>
              <w:b w:val="0"/>
              <w:sz w:val="24"/>
              <w:szCs w:val="24"/>
            </w:rPr>
          </w:pPr>
          <w:r>
            <w:fldChar w:fldCharType="begin"/>
          </w:r>
          <w:r>
            <w:instrText xml:space="preserve"> HYPERLINK \l "_Toc47384971" </w:instrText>
          </w:r>
          <w:r>
            <w:fldChar w:fldCharType="separate"/>
          </w:r>
          <w:r>
            <w:rPr>
              <w:rStyle w:val="30"/>
              <w:rFonts w:cs="Times New Roman" w:asciiTheme="minorEastAsia" w:hAnsiTheme="minorEastAsia"/>
              <w:b w:val="0"/>
              <w:sz w:val="24"/>
              <w:szCs w:val="24"/>
            </w:rPr>
            <w:t>2.3</w:t>
          </w:r>
          <w:r>
            <w:rPr>
              <w:rStyle w:val="30"/>
              <w:rFonts w:hint="eastAsia" w:cs="Times New Roman" w:asciiTheme="minorEastAsia" w:hAnsiTheme="minorEastAsia"/>
              <w:b w:val="0"/>
              <w:sz w:val="24"/>
              <w:szCs w:val="24"/>
            </w:rPr>
            <w:t>集体建设用地定级方法</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_Toc47384971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19</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pPr>
            <w:pStyle w:val="22"/>
            <w:tabs>
              <w:tab w:val="right" w:leader="dot" w:pos="8296"/>
            </w:tabs>
            <w:spacing w:beforeLines="50" w:line="264" w:lineRule="auto"/>
            <w:ind w:left="283" w:leftChars="135"/>
            <w:rPr>
              <w:rStyle w:val="30"/>
              <w:rFonts w:cs="Times New Roman" w:asciiTheme="minorEastAsia" w:hAnsiTheme="minorEastAsia"/>
              <w:b w:val="0"/>
              <w:sz w:val="24"/>
              <w:szCs w:val="24"/>
            </w:rPr>
          </w:pPr>
          <w:r>
            <w:fldChar w:fldCharType="begin"/>
          </w:r>
          <w:r>
            <w:instrText xml:space="preserve"> HYPERLINK \l "_Toc47384972" </w:instrText>
          </w:r>
          <w:r>
            <w:fldChar w:fldCharType="separate"/>
          </w:r>
          <w:r>
            <w:rPr>
              <w:rStyle w:val="30"/>
              <w:rFonts w:cs="Times New Roman" w:asciiTheme="minorEastAsia" w:hAnsiTheme="minorEastAsia"/>
              <w:b w:val="0"/>
              <w:sz w:val="24"/>
              <w:szCs w:val="24"/>
            </w:rPr>
            <w:t>2.4</w:t>
          </w:r>
          <w:r>
            <w:rPr>
              <w:rStyle w:val="30"/>
              <w:rFonts w:hint="eastAsia" w:cs="Times New Roman" w:asciiTheme="minorEastAsia" w:hAnsiTheme="minorEastAsia"/>
              <w:b w:val="0"/>
              <w:sz w:val="24"/>
              <w:szCs w:val="24"/>
            </w:rPr>
            <w:t>定级因素选取及权重的确定</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_Toc47384972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19</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pPr>
            <w:pStyle w:val="22"/>
            <w:tabs>
              <w:tab w:val="right" w:leader="dot" w:pos="8296"/>
            </w:tabs>
            <w:spacing w:beforeLines="50" w:line="264" w:lineRule="auto"/>
            <w:ind w:left="283" w:leftChars="135"/>
            <w:rPr>
              <w:rStyle w:val="30"/>
              <w:rFonts w:cs="Times New Roman" w:asciiTheme="minorEastAsia" w:hAnsiTheme="minorEastAsia"/>
              <w:b w:val="0"/>
              <w:sz w:val="24"/>
              <w:szCs w:val="24"/>
            </w:rPr>
          </w:pPr>
          <w:r>
            <w:fldChar w:fldCharType="begin"/>
          </w:r>
          <w:r>
            <w:instrText xml:space="preserve"> HYPERLINK \l "_Toc47384976" </w:instrText>
          </w:r>
          <w:r>
            <w:fldChar w:fldCharType="separate"/>
          </w:r>
          <w:r>
            <w:rPr>
              <w:rStyle w:val="30"/>
              <w:rFonts w:cs="Times New Roman" w:asciiTheme="minorEastAsia" w:hAnsiTheme="minorEastAsia"/>
              <w:b w:val="0"/>
              <w:sz w:val="24"/>
              <w:szCs w:val="24"/>
            </w:rPr>
            <w:t>2.5</w:t>
          </w:r>
          <w:r>
            <w:rPr>
              <w:rStyle w:val="30"/>
              <w:rFonts w:hint="eastAsia" w:cs="Times New Roman" w:asciiTheme="minorEastAsia" w:hAnsiTheme="minorEastAsia"/>
              <w:b w:val="0"/>
              <w:sz w:val="24"/>
              <w:szCs w:val="24"/>
            </w:rPr>
            <w:t>定级单元的确定和单元分值计算</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_Toc47384976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29</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pPr>
            <w:pStyle w:val="22"/>
            <w:tabs>
              <w:tab w:val="right" w:leader="dot" w:pos="8296"/>
            </w:tabs>
            <w:spacing w:beforeLines="50" w:line="264" w:lineRule="auto"/>
            <w:ind w:left="283" w:leftChars="135"/>
            <w:rPr>
              <w:rFonts w:asciiTheme="minorEastAsia" w:hAnsiTheme="minorEastAsia"/>
              <w:b w:val="0"/>
              <w:bCs w:val="0"/>
              <w:sz w:val="24"/>
              <w:szCs w:val="24"/>
            </w:rPr>
          </w:pPr>
          <w:r>
            <w:fldChar w:fldCharType="begin"/>
          </w:r>
          <w:r>
            <w:instrText xml:space="preserve"> HYPERLINK \l "_Toc47384979" </w:instrText>
          </w:r>
          <w:r>
            <w:fldChar w:fldCharType="separate"/>
          </w:r>
          <w:r>
            <w:rPr>
              <w:rStyle w:val="30"/>
              <w:rFonts w:cs="Times New Roman" w:asciiTheme="minorEastAsia" w:hAnsiTheme="minorEastAsia"/>
              <w:b w:val="0"/>
              <w:sz w:val="24"/>
              <w:szCs w:val="24"/>
            </w:rPr>
            <w:t>2.6</w:t>
          </w:r>
          <w:r>
            <w:rPr>
              <w:rStyle w:val="30"/>
              <w:rFonts w:hint="eastAsia" w:cs="Times New Roman" w:asciiTheme="minorEastAsia" w:hAnsiTheme="minorEastAsia"/>
              <w:b w:val="0"/>
              <w:sz w:val="24"/>
              <w:szCs w:val="24"/>
            </w:rPr>
            <w:t>集体建设用地级别的评定</w:t>
          </w:r>
          <w:r>
            <w:rPr>
              <w:rStyle w:val="30"/>
              <w:rFonts w:cs="Times New Roman" w:asciiTheme="minorEastAsia" w:hAnsiTheme="minorEastAsia"/>
              <w:b w:val="0"/>
              <w:sz w:val="24"/>
              <w:szCs w:val="24"/>
            </w:rPr>
            <w:tab/>
          </w:r>
          <w:r>
            <w:rPr>
              <w:rStyle w:val="30"/>
              <w:rFonts w:cs="Times New Roman" w:asciiTheme="minorEastAsia" w:hAnsiTheme="minorEastAsia"/>
              <w:b w:val="0"/>
              <w:sz w:val="24"/>
              <w:szCs w:val="24"/>
            </w:rPr>
            <w:fldChar w:fldCharType="begin"/>
          </w:r>
          <w:r>
            <w:rPr>
              <w:rStyle w:val="30"/>
              <w:rFonts w:cs="Times New Roman" w:asciiTheme="minorEastAsia" w:hAnsiTheme="minorEastAsia"/>
              <w:b w:val="0"/>
              <w:sz w:val="24"/>
              <w:szCs w:val="24"/>
            </w:rPr>
            <w:instrText xml:space="preserve"> PAGEREF _Toc47384979 \h </w:instrText>
          </w:r>
          <w:r>
            <w:rPr>
              <w:rStyle w:val="30"/>
              <w:rFonts w:cs="Times New Roman" w:asciiTheme="minorEastAsia" w:hAnsiTheme="minorEastAsia"/>
              <w:b w:val="0"/>
              <w:sz w:val="24"/>
              <w:szCs w:val="24"/>
            </w:rPr>
            <w:fldChar w:fldCharType="separate"/>
          </w:r>
          <w:r>
            <w:rPr>
              <w:rStyle w:val="30"/>
              <w:rFonts w:cs="Times New Roman" w:asciiTheme="minorEastAsia" w:hAnsiTheme="minorEastAsia"/>
              <w:b w:val="0"/>
              <w:sz w:val="24"/>
              <w:szCs w:val="24"/>
            </w:rPr>
            <w:t>32</w:t>
          </w:r>
          <w:r>
            <w:rPr>
              <w:rStyle w:val="30"/>
              <w:rFonts w:cs="Times New Roman" w:asciiTheme="minorEastAsia" w:hAnsiTheme="minorEastAsia"/>
              <w:b w:val="0"/>
              <w:sz w:val="24"/>
              <w:szCs w:val="24"/>
            </w:rPr>
            <w:fldChar w:fldCharType="end"/>
          </w:r>
          <w:r>
            <w:rPr>
              <w:rStyle w:val="30"/>
              <w:rFonts w:cs="Times New Roman" w:asciiTheme="minorEastAsia" w:hAnsiTheme="minorEastAsia"/>
              <w:b w:val="0"/>
              <w:sz w:val="24"/>
              <w:szCs w:val="24"/>
            </w:rPr>
            <w:fldChar w:fldCharType="end"/>
          </w:r>
        </w:p>
        <w:p>
          <w:pPr>
            <w:pStyle w:val="22"/>
            <w:tabs>
              <w:tab w:val="right" w:leader="dot" w:pos="8296"/>
            </w:tabs>
            <w:spacing w:beforeLines="50" w:line="264" w:lineRule="auto"/>
            <w:rPr>
              <w:rStyle w:val="30"/>
              <w:rFonts w:cs="Times New Roman" w:asciiTheme="minorEastAsia" w:hAnsiTheme="minorEastAsia"/>
              <w:sz w:val="24"/>
              <w:szCs w:val="24"/>
            </w:rPr>
          </w:pPr>
          <w:r>
            <w:fldChar w:fldCharType="begin"/>
          </w:r>
          <w:r>
            <w:instrText xml:space="preserve"> HYPERLINK \l "_Toc47384980" </w:instrText>
          </w:r>
          <w:r>
            <w:fldChar w:fldCharType="separate"/>
          </w:r>
          <w:r>
            <w:rPr>
              <w:rStyle w:val="30"/>
              <w:rFonts w:hint="eastAsia" w:cs="Times New Roman" w:asciiTheme="minorEastAsia" w:hAnsiTheme="minorEastAsia"/>
              <w:sz w:val="24"/>
              <w:szCs w:val="24"/>
            </w:rPr>
            <w:t>第三章集体建设用地基准地价评估</w:t>
          </w:r>
          <w:r>
            <w:rPr>
              <w:rStyle w:val="30"/>
              <w:rFonts w:cs="Times New Roman" w:asciiTheme="minorEastAsia" w:hAnsiTheme="minorEastAsia"/>
              <w:sz w:val="24"/>
              <w:szCs w:val="24"/>
            </w:rPr>
            <w:tab/>
          </w:r>
          <w:r>
            <w:rPr>
              <w:rStyle w:val="30"/>
              <w:rFonts w:cs="Times New Roman" w:asciiTheme="minorEastAsia" w:hAnsiTheme="minorEastAsia"/>
              <w:sz w:val="24"/>
              <w:szCs w:val="24"/>
            </w:rPr>
            <w:fldChar w:fldCharType="begin"/>
          </w:r>
          <w:r>
            <w:rPr>
              <w:rStyle w:val="30"/>
              <w:rFonts w:cs="Times New Roman" w:asciiTheme="minorEastAsia" w:hAnsiTheme="minorEastAsia"/>
              <w:sz w:val="24"/>
              <w:szCs w:val="24"/>
            </w:rPr>
            <w:instrText xml:space="preserve"> PAGEREF _Toc47384980 \h </w:instrText>
          </w:r>
          <w:r>
            <w:rPr>
              <w:rStyle w:val="30"/>
              <w:rFonts w:cs="Times New Roman" w:asciiTheme="minorEastAsia" w:hAnsiTheme="minorEastAsia"/>
              <w:sz w:val="24"/>
              <w:szCs w:val="24"/>
            </w:rPr>
            <w:fldChar w:fldCharType="separate"/>
          </w:r>
          <w:r>
            <w:rPr>
              <w:rStyle w:val="30"/>
              <w:rFonts w:cs="Times New Roman" w:asciiTheme="minorEastAsia" w:hAnsiTheme="minorEastAsia"/>
              <w:sz w:val="24"/>
              <w:szCs w:val="24"/>
            </w:rPr>
            <w:t>36</w:t>
          </w:r>
          <w:r>
            <w:rPr>
              <w:rStyle w:val="30"/>
              <w:rFonts w:cs="Times New Roman" w:asciiTheme="minorEastAsia" w:hAnsiTheme="minorEastAsia"/>
              <w:sz w:val="24"/>
              <w:szCs w:val="24"/>
            </w:rPr>
            <w:fldChar w:fldCharType="end"/>
          </w:r>
          <w:r>
            <w:rPr>
              <w:rStyle w:val="30"/>
              <w:rFonts w:cs="Times New Roman" w:asciiTheme="minorEastAsia" w:hAnsiTheme="minorEastAsia"/>
              <w:sz w:val="24"/>
              <w:szCs w:val="24"/>
            </w:rPr>
            <w:fldChar w:fldCharType="end"/>
          </w:r>
        </w:p>
        <w:p>
          <w:pPr>
            <w:pStyle w:val="22"/>
            <w:tabs>
              <w:tab w:val="right" w:leader="dot" w:pos="8296"/>
            </w:tabs>
            <w:spacing w:beforeLines="50" w:line="264" w:lineRule="auto"/>
            <w:ind w:left="283" w:leftChars="135"/>
            <w:rPr>
              <w:rFonts w:asciiTheme="minorEastAsia" w:hAnsiTheme="minorEastAsia"/>
              <w:b w:val="0"/>
              <w:bCs w:val="0"/>
              <w:sz w:val="24"/>
              <w:szCs w:val="24"/>
            </w:rPr>
          </w:pPr>
          <w:r>
            <w:fldChar w:fldCharType="begin"/>
          </w:r>
          <w:r>
            <w:instrText xml:space="preserve"> HYPERLINK \l "_Toc47384981" </w:instrText>
          </w:r>
          <w:r>
            <w:fldChar w:fldCharType="separate"/>
          </w:r>
          <w:r>
            <w:rPr>
              <w:rStyle w:val="30"/>
              <w:rFonts w:cs="Times New Roman" w:asciiTheme="minorEastAsia" w:hAnsiTheme="minorEastAsia"/>
              <w:b w:val="0"/>
              <w:sz w:val="24"/>
              <w:szCs w:val="24"/>
            </w:rPr>
            <w:t>3.1</w:t>
          </w:r>
          <w:r>
            <w:rPr>
              <w:rStyle w:val="30"/>
              <w:rFonts w:hint="eastAsia" w:cs="Times New Roman" w:asciiTheme="minorEastAsia" w:hAnsiTheme="minorEastAsia"/>
              <w:b w:val="0"/>
              <w:sz w:val="24"/>
              <w:szCs w:val="24"/>
            </w:rPr>
            <w:t>基准地价内涵</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_Toc47384981 \h </w:instrText>
          </w:r>
          <w:r>
            <w:rPr>
              <w:rFonts w:asciiTheme="minorEastAsia" w:hAnsiTheme="minorEastAsia"/>
              <w:b w:val="0"/>
              <w:sz w:val="24"/>
              <w:szCs w:val="24"/>
            </w:rPr>
            <w:fldChar w:fldCharType="separate"/>
          </w:r>
          <w:r>
            <w:rPr>
              <w:rFonts w:asciiTheme="minorEastAsia" w:hAnsiTheme="minorEastAsia"/>
              <w:b w:val="0"/>
              <w:sz w:val="24"/>
              <w:szCs w:val="24"/>
            </w:rPr>
            <w:t>36</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2"/>
            <w:tabs>
              <w:tab w:val="right" w:leader="dot" w:pos="8296"/>
            </w:tabs>
            <w:spacing w:beforeLines="50" w:line="264" w:lineRule="auto"/>
            <w:ind w:left="283" w:leftChars="135"/>
            <w:rPr>
              <w:rFonts w:asciiTheme="minorEastAsia" w:hAnsiTheme="minorEastAsia"/>
              <w:b w:val="0"/>
              <w:bCs w:val="0"/>
              <w:sz w:val="24"/>
              <w:szCs w:val="24"/>
            </w:rPr>
          </w:pPr>
          <w:r>
            <w:fldChar w:fldCharType="begin"/>
          </w:r>
          <w:r>
            <w:instrText xml:space="preserve"> HYPERLINK \l "_Toc47384982" </w:instrText>
          </w:r>
          <w:r>
            <w:fldChar w:fldCharType="separate"/>
          </w:r>
          <w:r>
            <w:rPr>
              <w:rStyle w:val="30"/>
              <w:rFonts w:cs="Times New Roman" w:asciiTheme="minorEastAsia" w:hAnsiTheme="minorEastAsia"/>
              <w:b w:val="0"/>
              <w:sz w:val="24"/>
              <w:szCs w:val="24"/>
            </w:rPr>
            <w:t>3.2</w:t>
          </w:r>
          <w:r>
            <w:rPr>
              <w:rStyle w:val="30"/>
              <w:rFonts w:hint="eastAsia" w:cs="Times New Roman" w:asciiTheme="minorEastAsia" w:hAnsiTheme="minorEastAsia"/>
              <w:b w:val="0"/>
              <w:sz w:val="24"/>
              <w:szCs w:val="24"/>
            </w:rPr>
            <w:t>集体建设用地基准地价估价资料调查</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_Toc47384982 \h </w:instrText>
          </w:r>
          <w:r>
            <w:rPr>
              <w:rFonts w:asciiTheme="minorEastAsia" w:hAnsiTheme="minorEastAsia"/>
              <w:b w:val="0"/>
              <w:sz w:val="24"/>
              <w:szCs w:val="24"/>
            </w:rPr>
            <w:fldChar w:fldCharType="separate"/>
          </w:r>
          <w:r>
            <w:rPr>
              <w:rFonts w:asciiTheme="minorEastAsia" w:hAnsiTheme="minorEastAsia"/>
              <w:b w:val="0"/>
              <w:sz w:val="24"/>
              <w:szCs w:val="24"/>
            </w:rPr>
            <w:t>36</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2"/>
            <w:tabs>
              <w:tab w:val="right" w:leader="dot" w:pos="8296"/>
            </w:tabs>
            <w:spacing w:beforeLines="50" w:line="264" w:lineRule="auto"/>
            <w:ind w:left="283" w:leftChars="135"/>
            <w:rPr>
              <w:rFonts w:asciiTheme="minorEastAsia" w:hAnsiTheme="minorEastAsia"/>
              <w:b w:val="0"/>
              <w:bCs w:val="0"/>
              <w:sz w:val="24"/>
              <w:szCs w:val="24"/>
            </w:rPr>
          </w:pPr>
          <w:r>
            <w:fldChar w:fldCharType="begin"/>
          </w:r>
          <w:r>
            <w:instrText xml:space="preserve"> HYPERLINK \l "_Toc47384983" </w:instrText>
          </w:r>
          <w:r>
            <w:fldChar w:fldCharType="separate"/>
          </w:r>
          <w:r>
            <w:rPr>
              <w:rStyle w:val="30"/>
              <w:rFonts w:cs="Times New Roman" w:asciiTheme="minorEastAsia" w:hAnsiTheme="minorEastAsia"/>
              <w:b w:val="0"/>
              <w:sz w:val="24"/>
              <w:szCs w:val="24"/>
            </w:rPr>
            <w:t>3.3</w:t>
          </w:r>
          <w:r>
            <w:rPr>
              <w:rStyle w:val="30"/>
              <w:rFonts w:hint="eastAsia" w:cs="Times New Roman" w:asciiTheme="minorEastAsia" w:hAnsiTheme="minorEastAsia"/>
              <w:b w:val="0"/>
              <w:sz w:val="24"/>
              <w:szCs w:val="24"/>
            </w:rPr>
            <w:t>集体建设用地基准地价编制案例与估价方法</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_Toc47384983 \h </w:instrText>
          </w:r>
          <w:r>
            <w:rPr>
              <w:rFonts w:asciiTheme="minorEastAsia" w:hAnsiTheme="minorEastAsia"/>
              <w:b w:val="0"/>
              <w:sz w:val="24"/>
              <w:szCs w:val="24"/>
            </w:rPr>
            <w:fldChar w:fldCharType="separate"/>
          </w:r>
          <w:r>
            <w:rPr>
              <w:rFonts w:asciiTheme="minorEastAsia" w:hAnsiTheme="minorEastAsia"/>
              <w:b w:val="0"/>
              <w:sz w:val="24"/>
              <w:szCs w:val="24"/>
            </w:rPr>
            <w:t>37</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2"/>
            <w:tabs>
              <w:tab w:val="right" w:leader="dot" w:pos="8296"/>
            </w:tabs>
            <w:spacing w:beforeLines="50" w:line="264" w:lineRule="auto"/>
            <w:ind w:left="283" w:leftChars="135"/>
            <w:rPr>
              <w:rFonts w:asciiTheme="minorEastAsia" w:hAnsiTheme="minorEastAsia"/>
              <w:b w:val="0"/>
              <w:bCs w:val="0"/>
              <w:sz w:val="24"/>
              <w:szCs w:val="24"/>
            </w:rPr>
          </w:pPr>
          <w:r>
            <w:fldChar w:fldCharType="begin"/>
          </w:r>
          <w:r>
            <w:instrText xml:space="preserve"> HYPERLINK \l "_Toc47384988" </w:instrText>
          </w:r>
          <w:r>
            <w:fldChar w:fldCharType="separate"/>
          </w:r>
          <w:r>
            <w:rPr>
              <w:rStyle w:val="30"/>
              <w:rFonts w:cs="Times New Roman" w:asciiTheme="minorEastAsia" w:hAnsiTheme="minorEastAsia"/>
              <w:b w:val="0"/>
              <w:sz w:val="24"/>
              <w:szCs w:val="24"/>
            </w:rPr>
            <w:t>3.4</w:t>
          </w:r>
          <w:r>
            <w:rPr>
              <w:rStyle w:val="30"/>
              <w:rFonts w:hint="eastAsia" w:cs="Times New Roman" w:asciiTheme="minorEastAsia" w:hAnsiTheme="minorEastAsia"/>
              <w:b w:val="0"/>
              <w:sz w:val="24"/>
              <w:szCs w:val="24"/>
            </w:rPr>
            <w:t>集体建设用地修正体系编制</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_Toc47384988 \h </w:instrText>
          </w:r>
          <w:r>
            <w:rPr>
              <w:rFonts w:asciiTheme="minorEastAsia" w:hAnsiTheme="minorEastAsia"/>
              <w:b w:val="0"/>
              <w:sz w:val="24"/>
              <w:szCs w:val="24"/>
            </w:rPr>
            <w:fldChar w:fldCharType="separate"/>
          </w:r>
          <w:r>
            <w:rPr>
              <w:rFonts w:asciiTheme="minorEastAsia" w:hAnsiTheme="minorEastAsia"/>
              <w:b w:val="0"/>
              <w:sz w:val="24"/>
              <w:szCs w:val="24"/>
            </w:rPr>
            <w:t>53</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2"/>
            <w:tabs>
              <w:tab w:val="right" w:leader="dot" w:pos="8296"/>
            </w:tabs>
            <w:spacing w:beforeLines="50" w:line="264" w:lineRule="auto"/>
            <w:rPr>
              <w:rStyle w:val="30"/>
              <w:rFonts w:cs="Times New Roman"/>
            </w:rPr>
          </w:pPr>
          <w:r>
            <w:fldChar w:fldCharType="begin"/>
          </w:r>
          <w:r>
            <w:instrText xml:space="preserve"> HYPERLINK \l "_Toc47384991" </w:instrText>
          </w:r>
          <w:r>
            <w:fldChar w:fldCharType="separate"/>
          </w:r>
          <w:r>
            <w:rPr>
              <w:rStyle w:val="30"/>
              <w:rFonts w:hint="eastAsia" w:cs="Times New Roman" w:asciiTheme="minorEastAsia" w:hAnsiTheme="minorEastAsia"/>
              <w:sz w:val="24"/>
              <w:szCs w:val="24"/>
            </w:rPr>
            <w:t>第四章集体建设用地基准地价成果分析</w:t>
          </w:r>
          <w:r>
            <w:rPr>
              <w:rStyle w:val="30"/>
              <w:rFonts w:cs="Times New Roman"/>
            </w:rPr>
            <w:tab/>
          </w:r>
          <w:r>
            <w:rPr>
              <w:rStyle w:val="30"/>
              <w:rFonts w:cs="Times New Roman"/>
            </w:rPr>
            <w:fldChar w:fldCharType="begin"/>
          </w:r>
          <w:r>
            <w:rPr>
              <w:rStyle w:val="30"/>
              <w:rFonts w:cs="Times New Roman"/>
            </w:rPr>
            <w:instrText xml:space="preserve"> PAGEREF _Toc47384991 \h </w:instrText>
          </w:r>
          <w:r>
            <w:rPr>
              <w:rStyle w:val="30"/>
              <w:rFonts w:cs="Times New Roman"/>
            </w:rPr>
            <w:fldChar w:fldCharType="separate"/>
          </w:r>
          <w:r>
            <w:rPr>
              <w:rStyle w:val="30"/>
              <w:rFonts w:cs="Times New Roman"/>
            </w:rPr>
            <w:t>58</w:t>
          </w:r>
          <w:r>
            <w:rPr>
              <w:rStyle w:val="30"/>
              <w:rFonts w:cs="Times New Roman"/>
            </w:rPr>
            <w:fldChar w:fldCharType="end"/>
          </w:r>
          <w:r>
            <w:rPr>
              <w:rStyle w:val="30"/>
              <w:rFonts w:cs="Times New Roman"/>
            </w:rPr>
            <w:fldChar w:fldCharType="end"/>
          </w:r>
        </w:p>
        <w:p>
          <w:pPr>
            <w:pStyle w:val="22"/>
            <w:tabs>
              <w:tab w:val="right" w:leader="dot" w:pos="8296"/>
            </w:tabs>
            <w:spacing w:beforeLines="50" w:line="264" w:lineRule="auto"/>
            <w:ind w:left="283" w:leftChars="135"/>
            <w:rPr>
              <w:rStyle w:val="30"/>
              <w:rFonts w:cs="Times New Roman"/>
            </w:rPr>
          </w:pPr>
          <w:r>
            <w:fldChar w:fldCharType="begin"/>
          </w:r>
          <w:r>
            <w:instrText xml:space="preserve"> HYPERLINK \l "_Toc47384992" </w:instrText>
          </w:r>
          <w:r>
            <w:fldChar w:fldCharType="separate"/>
          </w:r>
          <w:r>
            <w:rPr>
              <w:rStyle w:val="30"/>
              <w:rFonts w:cs="Times New Roman" w:asciiTheme="minorEastAsia" w:hAnsiTheme="minorEastAsia"/>
              <w:b w:val="0"/>
              <w:sz w:val="24"/>
              <w:szCs w:val="24"/>
            </w:rPr>
            <w:t>4.1</w:t>
          </w:r>
          <w:r>
            <w:rPr>
              <w:rStyle w:val="30"/>
              <w:rFonts w:hint="eastAsia" w:cs="Times New Roman" w:asciiTheme="minorEastAsia" w:hAnsiTheme="minorEastAsia"/>
              <w:b w:val="0"/>
              <w:sz w:val="24"/>
              <w:szCs w:val="24"/>
            </w:rPr>
            <w:t>基准地价结果确定</w:t>
          </w:r>
          <w:r>
            <w:rPr>
              <w:rStyle w:val="30"/>
              <w:rFonts w:cs="Times New Roman"/>
            </w:rPr>
            <w:tab/>
          </w:r>
          <w:r>
            <w:rPr>
              <w:rStyle w:val="30"/>
              <w:rFonts w:cs="Times New Roman"/>
            </w:rPr>
            <w:fldChar w:fldCharType="begin"/>
          </w:r>
          <w:r>
            <w:rPr>
              <w:rStyle w:val="30"/>
              <w:rFonts w:cs="Times New Roman"/>
            </w:rPr>
            <w:instrText xml:space="preserve"> PAGEREF _Toc47384992 \h </w:instrText>
          </w:r>
          <w:r>
            <w:rPr>
              <w:rStyle w:val="30"/>
              <w:rFonts w:cs="Times New Roman"/>
            </w:rPr>
            <w:fldChar w:fldCharType="separate"/>
          </w:r>
          <w:r>
            <w:rPr>
              <w:rStyle w:val="30"/>
              <w:rFonts w:cs="Times New Roman"/>
            </w:rPr>
            <w:t>58</w:t>
          </w:r>
          <w:r>
            <w:rPr>
              <w:rStyle w:val="30"/>
              <w:rFonts w:cs="Times New Roman"/>
            </w:rPr>
            <w:fldChar w:fldCharType="end"/>
          </w:r>
          <w:r>
            <w:rPr>
              <w:rStyle w:val="30"/>
              <w:rFonts w:cs="Times New Roman"/>
            </w:rPr>
            <w:fldChar w:fldCharType="end"/>
          </w:r>
        </w:p>
        <w:p>
          <w:pPr>
            <w:pStyle w:val="22"/>
            <w:tabs>
              <w:tab w:val="right" w:leader="dot" w:pos="8296"/>
            </w:tabs>
            <w:spacing w:beforeLines="50" w:line="264" w:lineRule="auto"/>
            <w:ind w:left="283" w:leftChars="135"/>
            <w:rPr>
              <w:rStyle w:val="30"/>
              <w:rFonts w:cs="Times New Roman"/>
            </w:rPr>
          </w:pPr>
          <w:r>
            <w:fldChar w:fldCharType="begin"/>
          </w:r>
          <w:r>
            <w:instrText xml:space="preserve"> HYPERLINK \l "_Toc47384993" </w:instrText>
          </w:r>
          <w:r>
            <w:fldChar w:fldCharType="separate"/>
          </w:r>
          <w:r>
            <w:rPr>
              <w:rStyle w:val="30"/>
              <w:rFonts w:cs="Times New Roman" w:asciiTheme="minorEastAsia" w:hAnsiTheme="minorEastAsia"/>
              <w:b w:val="0"/>
              <w:sz w:val="24"/>
              <w:szCs w:val="24"/>
            </w:rPr>
            <w:t>4.2</w:t>
          </w:r>
          <w:r>
            <w:rPr>
              <w:rStyle w:val="30"/>
              <w:rFonts w:hint="eastAsia" w:cs="Times New Roman" w:asciiTheme="minorEastAsia" w:hAnsiTheme="minorEastAsia"/>
              <w:b w:val="0"/>
              <w:sz w:val="24"/>
              <w:szCs w:val="24"/>
            </w:rPr>
            <w:t>各乡镇集体建设用地基准地价对比分析</w:t>
          </w:r>
          <w:r>
            <w:rPr>
              <w:rStyle w:val="30"/>
              <w:rFonts w:cs="Times New Roman"/>
            </w:rPr>
            <w:tab/>
          </w:r>
          <w:r>
            <w:rPr>
              <w:rStyle w:val="30"/>
              <w:rFonts w:cs="Times New Roman"/>
            </w:rPr>
            <w:fldChar w:fldCharType="begin"/>
          </w:r>
          <w:r>
            <w:rPr>
              <w:rStyle w:val="30"/>
              <w:rFonts w:cs="Times New Roman"/>
            </w:rPr>
            <w:instrText xml:space="preserve"> PAGEREF _Toc47384993 \h </w:instrText>
          </w:r>
          <w:r>
            <w:rPr>
              <w:rStyle w:val="30"/>
              <w:rFonts w:cs="Times New Roman"/>
            </w:rPr>
            <w:fldChar w:fldCharType="separate"/>
          </w:r>
          <w:r>
            <w:rPr>
              <w:rStyle w:val="30"/>
              <w:rFonts w:cs="Times New Roman"/>
            </w:rPr>
            <w:t>59</w:t>
          </w:r>
          <w:r>
            <w:rPr>
              <w:rStyle w:val="30"/>
              <w:rFonts w:cs="Times New Roman"/>
            </w:rPr>
            <w:fldChar w:fldCharType="end"/>
          </w:r>
          <w:r>
            <w:rPr>
              <w:rStyle w:val="30"/>
              <w:rFonts w:cs="Times New Roman"/>
            </w:rPr>
            <w:fldChar w:fldCharType="end"/>
          </w:r>
        </w:p>
        <w:p>
          <w:pPr>
            <w:pStyle w:val="22"/>
            <w:tabs>
              <w:tab w:val="right" w:leader="dot" w:pos="8296"/>
            </w:tabs>
            <w:spacing w:beforeLines="50" w:line="264" w:lineRule="auto"/>
            <w:rPr>
              <w:rStyle w:val="30"/>
              <w:rFonts w:cs="Times New Roman"/>
            </w:rPr>
          </w:pPr>
          <w:r>
            <w:fldChar w:fldCharType="begin"/>
          </w:r>
          <w:r>
            <w:instrText xml:space="preserve"> HYPERLINK \l "_Toc47384996" </w:instrText>
          </w:r>
          <w:r>
            <w:fldChar w:fldCharType="separate"/>
          </w:r>
          <w:r>
            <w:rPr>
              <w:rStyle w:val="30"/>
              <w:rFonts w:hint="eastAsia" w:cs="Times New Roman" w:asciiTheme="minorEastAsia" w:hAnsiTheme="minorEastAsia"/>
              <w:sz w:val="24"/>
              <w:szCs w:val="24"/>
            </w:rPr>
            <w:t>第五章总结与建议</w:t>
          </w:r>
          <w:r>
            <w:rPr>
              <w:rStyle w:val="30"/>
              <w:rFonts w:cs="Times New Roman"/>
            </w:rPr>
            <w:tab/>
          </w:r>
          <w:r>
            <w:rPr>
              <w:rStyle w:val="30"/>
              <w:rFonts w:cs="Times New Roman"/>
            </w:rPr>
            <w:fldChar w:fldCharType="begin"/>
          </w:r>
          <w:r>
            <w:rPr>
              <w:rStyle w:val="30"/>
              <w:rFonts w:cs="Times New Roman"/>
            </w:rPr>
            <w:instrText xml:space="preserve"> PAGEREF _Toc47384996 \h </w:instrText>
          </w:r>
          <w:r>
            <w:rPr>
              <w:rStyle w:val="30"/>
              <w:rFonts w:cs="Times New Roman"/>
            </w:rPr>
            <w:fldChar w:fldCharType="separate"/>
          </w:r>
          <w:r>
            <w:rPr>
              <w:rStyle w:val="30"/>
              <w:rFonts w:cs="Times New Roman"/>
            </w:rPr>
            <w:t>62</w:t>
          </w:r>
          <w:r>
            <w:rPr>
              <w:rStyle w:val="30"/>
              <w:rFonts w:cs="Times New Roman"/>
            </w:rPr>
            <w:fldChar w:fldCharType="end"/>
          </w:r>
          <w:r>
            <w:rPr>
              <w:rStyle w:val="30"/>
              <w:rFonts w:cs="Times New Roman"/>
            </w:rPr>
            <w:fldChar w:fldCharType="end"/>
          </w:r>
        </w:p>
        <w:p>
          <w:pPr>
            <w:pStyle w:val="22"/>
            <w:tabs>
              <w:tab w:val="right" w:leader="dot" w:pos="8296"/>
            </w:tabs>
            <w:spacing w:beforeLines="50" w:line="264" w:lineRule="auto"/>
            <w:ind w:left="283" w:leftChars="135"/>
            <w:rPr>
              <w:rStyle w:val="30"/>
              <w:rFonts w:cs="Times New Roman"/>
            </w:rPr>
          </w:pPr>
          <w:r>
            <w:fldChar w:fldCharType="begin"/>
          </w:r>
          <w:r>
            <w:instrText xml:space="preserve"> HYPERLINK \l "_Toc47384997" </w:instrText>
          </w:r>
          <w:r>
            <w:fldChar w:fldCharType="separate"/>
          </w:r>
          <w:r>
            <w:rPr>
              <w:rStyle w:val="30"/>
              <w:rFonts w:cs="Times New Roman" w:asciiTheme="minorEastAsia" w:hAnsiTheme="minorEastAsia"/>
              <w:b w:val="0"/>
              <w:sz w:val="24"/>
              <w:szCs w:val="24"/>
            </w:rPr>
            <w:t>5.1</w:t>
          </w:r>
          <w:r>
            <w:rPr>
              <w:rStyle w:val="30"/>
              <w:rFonts w:hint="eastAsia" w:cs="Times New Roman" w:asciiTheme="minorEastAsia" w:hAnsiTheme="minorEastAsia"/>
              <w:b w:val="0"/>
              <w:sz w:val="24"/>
              <w:szCs w:val="24"/>
            </w:rPr>
            <w:t>总结</w:t>
          </w:r>
          <w:r>
            <w:rPr>
              <w:rStyle w:val="30"/>
              <w:rFonts w:cs="Times New Roman"/>
            </w:rPr>
            <w:tab/>
          </w:r>
          <w:r>
            <w:rPr>
              <w:rStyle w:val="30"/>
              <w:rFonts w:cs="Times New Roman"/>
            </w:rPr>
            <w:fldChar w:fldCharType="begin"/>
          </w:r>
          <w:r>
            <w:rPr>
              <w:rStyle w:val="30"/>
              <w:rFonts w:cs="Times New Roman"/>
            </w:rPr>
            <w:instrText xml:space="preserve"> PAGEREF _Toc47384997 \h </w:instrText>
          </w:r>
          <w:r>
            <w:rPr>
              <w:rStyle w:val="30"/>
              <w:rFonts w:cs="Times New Roman"/>
            </w:rPr>
            <w:fldChar w:fldCharType="separate"/>
          </w:r>
          <w:r>
            <w:rPr>
              <w:rStyle w:val="30"/>
              <w:rFonts w:cs="Times New Roman"/>
            </w:rPr>
            <w:t>62</w:t>
          </w:r>
          <w:r>
            <w:rPr>
              <w:rStyle w:val="30"/>
              <w:rFonts w:cs="Times New Roman"/>
            </w:rPr>
            <w:fldChar w:fldCharType="end"/>
          </w:r>
          <w:r>
            <w:rPr>
              <w:rStyle w:val="30"/>
              <w:rFonts w:cs="Times New Roman"/>
            </w:rPr>
            <w:fldChar w:fldCharType="end"/>
          </w:r>
        </w:p>
        <w:p>
          <w:pPr>
            <w:pStyle w:val="22"/>
            <w:tabs>
              <w:tab w:val="right" w:leader="dot" w:pos="8296"/>
            </w:tabs>
            <w:spacing w:beforeLines="50" w:line="264" w:lineRule="auto"/>
            <w:ind w:left="283" w:leftChars="135"/>
            <w:rPr>
              <w:rStyle w:val="30"/>
              <w:rFonts w:cs="Times New Roman"/>
            </w:rPr>
          </w:pPr>
          <w:r>
            <w:fldChar w:fldCharType="begin"/>
          </w:r>
          <w:r>
            <w:instrText xml:space="preserve"> HYPERLINK \l "_Toc47384998" </w:instrText>
          </w:r>
          <w:r>
            <w:fldChar w:fldCharType="separate"/>
          </w:r>
          <w:r>
            <w:rPr>
              <w:rStyle w:val="30"/>
              <w:rFonts w:cs="Times New Roman" w:asciiTheme="minorEastAsia" w:hAnsiTheme="minorEastAsia"/>
              <w:b w:val="0"/>
              <w:sz w:val="24"/>
              <w:szCs w:val="24"/>
            </w:rPr>
            <w:t>5.2</w:t>
          </w:r>
          <w:r>
            <w:rPr>
              <w:rStyle w:val="30"/>
              <w:rFonts w:hint="eastAsia" w:cs="Times New Roman" w:asciiTheme="minorEastAsia" w:hAnsiTheme="minorEastAsia"/>
              <w:b w:val="0"/>
              <w:sz w:val="24"/>
              <w:szCs w:val="24"/>
            </w:rPr>
            <w:t>建议</w:t>
          </w:r>
          <w:r>
            <w:rPr>
              <w:rStyle w:val="30"/>
              <w:rFonts w:cs="Times New Roman"/>
            </w:rPr>
            <w:tab/>
          </w:r>
          <w:r>
            <w:rPr>
              <w:rStyle w:val="30"/>
              <w:rFonts w:cs="Times New Roman"/>
            </w:rPr>
            <w:fldChar w:fldCharType="begin"/>
          </w:r>
          <w:r>
            <w:rPr>
              <w:rStyle w:val="30"/>
              <w:rFonts w:cs="Times New Roman"/>
            </w:rPr>
            <w:instrText xml:space="preserve"> PAGEREF _Toc47384998 \h </w:instrText>
          </w:r>
          <w:r>
            <w:rPr>
              <w:rStyle w:val="30"/>
              <w:rFonts w:cs="Times New Roman"/>
            </w:rPr>
            <w:fldChar w:fldCharType="separate"/>
          </w:r>
          <w:r>
            <w:rPr>
              <w:rStyle w:val="30"/>
              <w:rFonts w:cs="Times New Roman"/>
            </w:rPr>
            <w:t>62</w:t>
          </w:r>
          <w:r>
            <w:rPr>
              <w:rStyle w:val="30"/>
              <w:rFonts w:cs="Times New Roman"/>
            </w:rPr>
            <w:fldChar w:fldCharType="end"/>
          </w:r>
          <w:r>
            <w:rPr>
              <w:rStyle w:val="30"/>
              <w:rFonts w:cs="Times New Roman"/>
            </w:rPr>
            <w:fldChar w:fldCharType="end"/>
          </w:r>
        </w:p>
        <w:p>
          <w:pPr>
            <w:pStyle w:val="22"/>
            <w:tabs>
              <w:tab w:val="right" w:leader="dot" w:pos="8296"/>
            </w:tabs>
            <w:spacing w:beforeLines="50" w:line="264" w:lineRule="auto"/>
            <w:rPr>
              <w:rStyle w:val="30"/>
              <w:rFonts w:cs="Times New Roman"/>
            </w:rPr>
          </w:pPr>
          <w:r>
            <w:fldChar w:fldCharType="begin"/>
          </w:r>
          <w:r>
            <w:instrText xml:space="preserve"> HYPERLINK \l "_Toc47384999" </w:instrText>
          </w:r>
          <w:r>
            <w:fldChar w:fldCharType="separate"/>
          </w:r>
          <w:r>
            <w:rPr>
              <w:rStyle w:val="30"/>
              <w:rFonts w:hint="eastAsia" w:cs="Times New Roman" w:asciiTheme="minorEastAsia" w:hAnsiTheme="minorEastAsia"/>
              <w:sz w:val="24"/>
              <w:szCs w:val="24"/>
            </w:rPr>
            <w:t>附表</w:t>
          </w:r>
          <w:r>
            <w:rPr>
              <w:rStyle w:val="30"/>
              <w:rFonts w:cs="Times New Roman"/>
            </w:rPr>
            <w:tab/>
          </w:r>
          <w:r>
            <w:rPr>
              <w:rStyle w:val="30"/>
              <w:rFonts w:cs="Times New Roman"/>
            </w:rPr>
            <w:fldChar w:fldCharType="begin"/>
          </w:r>
          <w:r>
            <w:rPr>
              <w:rStyle w:val="30"/>
              <w:rFonts w:cs="Times New Roman"/>
            </w:rPr>
            <w:instrText xml:space="preserve"> PAGEREF _Toc47384999 \h </w:instrText>
          </w:r>
          <w:r>
            <w:rPr>
              <w:rStyle w:val="30"/>
              <w:rFonts w:cs="Times New Roman"/>
            </w:rPr>
            <w:fldChar w:fldCharType="separate"/>
          </w:r>
          <w:r>
            <w:rPr>
              <w:rStyle w:val="30"/>
              <w:rFonts w:cs="Times New Roman"/>
            </w:rPr>
            <w:t>64</w:t>
          </w:r>
          <w:r>
            <w:rPr>
              <w:rStyle w:val="30"/>
              <w:rFonts w:cs="Times New Roman"/>
            </w:rPr>
            <w:fldChar w:fldCharType="end"/>
          </w:r>
          <w:r>
            <w:rPr>
              <w:rStyle w:val="30"/>
              <w:rFonts w:cs="Times New Roman"/>
            </w:rPr>
            <w:fldChar w:fldCharType="end"/>
          </w:r>
        </w:p>
        <w:p>
          <w:pPr>
            <w:pStyle w:val="22"/>
            <w:tabs>
              <w:tab w:val="right" w:leader="dot" w:pos="8296"/>
            </w:tabs>
            <w:spacing w:beforeLines="50" w:line="264" w:lineRule="auto"/>
            <w:ind w:left="283" w:leftChars="135"/>
            <w:rPr>
              <w:rStyle w:val="30"/>
              <w:rFonts w:cs="Times New Roman"/>
            </w:rPr>
          </w:pPr>
          <w:r>
            <w:fldChar w:fldCharType="begin"/>
          </w:r>
          <w:r>
            <w:instrText xml:space="preserve"> HYPERLINK \l "_Toc47385000" </w:instrText>
          </w:r>
          <w:r>
            <w:fldChar w:fldCharType="separate"/>
          </w:r>
          <w:r>
            <w:rPr>
              <w:rStyle w:val="30"/>
              <w:rFonts w:hint="eastAsia" w:cs="Times New Roman" w:asciiTheme="minorEastAsia" w:hAnsiTheme="minorEastAsia"/>
              <w:b w:val="0"/>
              <w:sz w:val="24"/>
              <w:szCs w:val="24"/>
            </w:rPr>
            <w:t>附表</w:t>
          </w:r>
          <w:r>
            <w:rPr>
              <w:rStyle w:val="30"/>
              <w:rFonts w:cs="Times New Roman" w:asciiTheme="minorEastAsia" w:hAnsiTheme="minorEastAsia"/>
              <w:b w:val="0"/>
              <w:sz w:val="24"/>
              <w:szCs w:val="24"/>
            </w:rPr>
            <w:t xml:space="preserve">1 </w:t>
          </w:r>
          <w:r>
            <w:rPr>
              <w:rStyle w:val="30"/>
              <w:rFonts w:hint="eastAsia" w:cs="Times New Roman" w:asciiTheme="minorEastAsia" w:hAnsiTheme="minorEastAsia"/>
              <w:b w:val="0"/>
              <w:sz w:val="24"/>
              <w:szCs w:val="24"/>
            </w:rPr>
            <w:t>鄂州市鄂城区集体建设用地级别与基准地价表</w:t>
          </w:r>
          <w:r>
            <w:rPr>
              <w:rStyle w:val="30"/>
              <w:rFonts w:cs="Times New Roman"/>
            </w:rPr>
            <w:tab/>
          </w:r>
          <w:r>
            <w:rPr>
              <w:rStyle w:val="30"/>
              <w:rFonts w:cs="Times New Roman"/>
            </w:rPr>
            <w:fldChar w:fldCharType="begin"/>
          </w:r>
          <w:r>
            <w:rPr>
              <w:rStyle w:val="30"/>
              <w:rFonts w:cs="Times New Roman"/>
            </w:rPr>
            <w:instrText xml:space="preserve"> PAGEREF _Toc47385000 \h </w:instrText>
          </w:r>
          <w:r>
            <w:rPr>
              <w:rStyle w:val="30"/>
              <w:rFonts w:cs="Times New Roman"/>
            </w:rPr>
            <w:fldChar w:fldCharType="separate"/>
          </w:r>
          <w:r>
            <w:rPr>
              <w:rStyle w:val="30"/>
              <w:rFonts w:cs="Times New Roman"/>
            </w:rPr>
            <w:t>64</w:t>
          </w:r>
          <w:r>
            <w:rPr>
              <w:rStyle w:val="30"/>
              <w:rFonts w:cs="Times New Roman"/>
            </w:rPr>
            <w:fldChar w:fldCharType="end"/>
          </w:r>
          <w:r>
            <w:rPr>
              <w:rStyle w:val="30"/>
              <w:rFonts w:cs="Times New Roman"/>
            </w:rPr>
            <w:fldChar w:fldCharType="end"/>
          </w:r>
        </w:p>
        <w:p>
          <w:pPr>
            <w:pStyle w:val="22"/>
            <w:tabs>
              <w:tab w:val="right" w:leader="dot" w:pos="8296"/>
            </w:tabs>
            <w:spacing w:beforeLines="50" w:line="264" w:lineRule="auto"/>
            <w:ind w:left="283" w:leftChars="135"/>
            <w:rPr>
              <w:rStyle w:val="30"/>
              <w:rFonts w:cs="Times New Roman"/>
            </w:rPr>
          </w:pPr>
          <w:r>
            <w:fldChar w:fldCharType="begin"/>
          </w:r>
          <w:r>
            <w:instrText xml:space="preserve"> HYPERLINK \l "_Toc47385001" </w:instrText>
          </w:r>
          <w:r>
            <w:fldChar w:fldCharType="separate"/>
          </w:r>
          <w:r>
            <w:rPr>
              <w:rStyle w:val="30"/>
              <w:rFonts w:hint="eastAsia" w:cs="Times New Roman" w:asciiTheme="minorEastAsia" w:hAnsiTheme="minorEastAsia"/>
              <w:b w:val="0"/>
              <w:sz w:val="24"/>
              <w:szCs w:val="24"/>
            </w:rPr>
            <w:t>附表</w:t>
          </w:r>
          <w:r>
            <w:rPr>
              <w:rStyle w:val="30"/>
              <w:rFonts w:cs="Times New Roman" w:asciiTheme="minorEastAsia" w:hAnsiTheme="minorEastAsia"/>
              <w:b w:val="0"/>
              <w:sz w:val="24"/>
              <w:szCs w:val="24"/>
            </w:rPr>
            <w:t xml:space="preserve">2 </w:t>
          </w:r>
          <w:r>
            <w:rPr>
              <w:rStyle w:val="30"/>
              <w:rFonts w:hint="eastAsia" w:cs="Times New Roman" w:asciiTheme="minorEastAsia" w:hAnsiTheme="minorEastAsia"/>
              <w:b w:val="0"/>
              <w:sz w:val="24"/>
              <w:szCs w:val="24"/>
            </w:rPr>
            <w:t>鄂州市华容区集体建设用地级别与基准地价表</w:t>
          </w:r>
          <w:r>
            <w:rPr>
              <w:rStyle w:val="30"/>
              <w:rFonts w:cs="Times New Roman"/>
            </w:rPr>
            <w:tab/>
          </w:r>
          <w:r>
            <w:rPr>
              <w:rStyle w:val="30"/>
              <w:rFonts w:cs="Times New Roman"/>
            </w:rPr>
            <w:fldChar w:fldCharType="begin"/>
          </w:r>
          <w:r>
            <w:rPr>
              <w:rStyle w:val="30"/>
              <w:rFonts w:cs="Times New Roman"/>
            </w:rPr>
            <w:instrText xml:space="preserve"> PAGEREF _Toc47385001 \h </w:instrText>
          </w:r>
          <w:r>
            <w:rPr>
              <w:rStyle w:val="30"/>
              <w:rFonts w:cs="Times New Roman"/>
            </w:rPr>
            <w:fldChar w:fldCharType="separate"/>
          </w:r>
          <w:r>
            <w:rPr>
              <w:rStyle w:val="30"/>
              <w:rFonts w:cs="Times New Roman"/>
            </w:rPr>
            <w:t>66</w:t>
          </w:r>
          <w:r>
            <w:rPr>
              <w:rStyle w:val="30"/>
              <w:rFonts w:cs="Times New Roman"/>
            </w:rPr>
            <w:fldChar w:fldCharType="end"/>
          </w:r>
          <w:r>
            <w:rPr>
              <w:rStyle w:val="30"/>
              <w:rFonts w:cs="Times New Roman"/>
            </w:rPr>
            <w:fldChar w:fldCharType="end"/>
          </w:r>
        </w:p>
        <w:p>
          <w:pPr>
            <w:pStyle w:val="22"/>
            <w:tabs>
              <w:tab w:val="right" w:leader="dot" w:pos="8296"/>
            </w:tabs>
            <w:spacing w:beforeLines="50" w:line="264" w:lineRule="auto"/>
            <w:ind w:left="283" w:leftChars="135"/>
            <w:rPr>
              <w:rStyle w:val="30"/>
              <w:rFonts w:cs="Times New Roman"/>
            </w:rPr>
          </w:pPr>
          <w:r>
            <w:fldChar w:fldCharType="begin"/>
          </w:r>
          <w:r>
            <w:instrText xml:space="preserve"> HYPERLINK \l "_Toc47385002" </w:instrText>
          </w:r>
          <w:r>
            <w:fldChar w:fldCharType="separate"/>
          </w:r>
          <w:r>
            <w:rPr>
              <w:rStyle w:val="30"/>
              <w:rFonts w:hint="eastAsia" w:cs="Times New Roman" w:asciiTheme="minorEastAsia" w:hAnsiTheme="minorEastAsia"/>
              <w:b w:val="0"/>
              <w:sz w:val="24"/>
              <w:szCs w:val="24"/>
            </w:rPr>
            <w:t>附表</w:t>
          </w:r>
          <w:r>
            <w:rPr>
              <w:rStyle w:val="30"/>
              <w:rFonts w:cs="Times New Roman" w:asciiTheme="minorEastAsia" w:hAnsiTheme="minorEastAsia"/>
              <w:b w:val="0"/>
              <w:sz w:val="24"/>
              <w:szCs w:val="24"/>
            </w:rPr>
            <w:t xml:space="preserve">3 </w:t>
          </w:r>
          <w:r>
            <w:rPr>
              <w:rStyle w:val="30"/>
              <w:rFonts w:hint="eastAsia" w:cs="Times New Roman" w:asciiTheme="minorEastAsia" w:hAnsiTheme="minorEastAsia"/>
              <w:b w:val="0"/>
              <w:sz w:val="24"/>
              <w:szCs w:val="24"/>
            </w:rPr>
            <w:t>鄂州市梁子湖区集体建设用地级别与基准地价表</w:t>
          </w:r>
          <w:r>
            <w:rPr>
              <w:rStyle w:val="30"/>
              <w:rFonts w:cs="Times New Roman"/>
            </w:rPr>
            <w:tab/>
          </w:r>
          <w:r>
            <w:rPr>
              <w:rStyle w:val="30"/>
              <w:rFonts w:cs="Times New Roman"/>
            </w:rPr>
            <w:fldChar w:fldCharType="begin"/>
          </w:r>
          <w:r>
            <w:rPr>
              <w:rStyle w:val="30"/>
              <w:rFonts w:cs="Times New Roman"/>
            </w:rPr>
            <w:instrText xml:space="preserve"> PAGEREF _Toc47385002 \h </w:instrText>
          </w:r>
          <w:r>
            <w:rPr>
              <w:rStyle w:val="30"/>
              <w:rFonts w:cs="Times New Roman"/>
            </w:rPr>
            <w:fldChar w:fldCharType="separate"/>
          </w:r>
          <w:r>
            <w:rPr>
              <w:rStyle w:val="30"/>
              <w:rFonts w:cs="Times New Roman"/>
            </w:rPr>
            <w:t>67</w:t>
          </w:r>
          <w:r>
            <w:rPr>
              <w:rStyle w:val="30"/>
              <w:rFonts w:cs="Times New Roman"/>
            </w:rPr>
            <w:fldChar w:fldCharType="end"/>
          </w:r>
          <w:r>
            <w:rPr>
              <w:rStyle w:val="30"/>
              <w:rFonts w:cs="Times New Roman"/>
            </w:rPr>
            <w:fldChar w:fldCharType="end"/>
          </w:r>
        </w:p>
        <w:p>
          <w:pPr>
            <w:pStyle w:val="22"/>
            <w:tabs>
              <w:tab w:val="right" w:leader="dot" w:pos="8296"/>
            </w:tabs>
            <w:spacing w:beforeLines="50" w:line="264" w:lineRule="auto"/>
            <w:rPr>
              <w:rFonts w:ascii="Times New Roman" w:hAnsi="Times New Roman" w:cs="Times New Roman"/>
            </w:rPr>
          </w:pPr>
          <w:r>
            <w:fldChar w:fldCharType="begin"/>
          </w:r>
          <w:r>
            <w:instrText xml:space="preserve"> HYPERLINK \l "_Toc47385003" </w:instrText>
          </w:r>
          <w:r>
            <w:fldChar w:fldCharType="separate"/>
          </w:r>
          <w:r>
            <w:rPr>
              <w:rStyle w:val="30"/>
              <w:rFonts w:hint="eastAsia" w:cs="Times New Roman" w:asciiTheme="minorEastAsia" w:hAnsiTheme="minorEastAsia"/>
              <w:sz w:val="24"/>
              <w:szCs w:val="24"/>
            </w:rPr>
            <w:t>附件：预检与验收意见</w:t>
          </w:r>
          <w:r>
            <w:rPr>
              <w:rStyle w:val="30"/>
              <w:rFonts w:cs="Times New Roman"/>
            </w:rPr>
            <w:tab/>
          </w:r>
          <w:r>
            <w:rPr>
              <w:rStyle w:val="30"/>
              <w:rFonts w:cs="Times New Roman"/>
            </w:rPr>
            <w:fldChar w:fldCharType="begin"/>
          </w:r>
          <w:r>
            <w:rPr>
              <w:rStyle w:val="30"/>
              <w:rFonts w:cs="Times New Roman"/>
            </w:rPr>
            <w:instrText xml:space="preserve"> PAGEREF _Toc47385003 \h </w:instrText>
          </w:r>
          <w:r>
            <w:rPr>
              <w:rStyle w:val="30"/>
              <w:rFonts w:cs="Times New Roman"/>
            </w:rPr>
            <w:fldChar w:fldCharType="separate"/>
          </w:r>
          <w:r>
            <w:rPr>
              <w:rStyle w:val="30"/>
              <w:rFonts w:cs="Times New Roman"/>
            </w:rPr>
            <w:t>70</w:t>
          </w:r>
          <w:r>
            <w:rPr>
              <w:rStyle w:val="30"/>
              <w:rFonts w:cs="Times New Roman"/>
            </w:rPr>
            <w:fldChar w:fldCharType="end"/>
          </w:r>
          <w:r>
            <w:rPr>
              <w:rStyle w:val="30"/>
              <w:rFonts w:cs="Times New Roman"/>
            </w:rPr>
            <w:fldChar w:fldCharType="end"/>
          </w:r>
          <w:r>
            <w:rPr>
              <w:rFonts w:cs="Times New Roman" w:asciiTheme="minorEastAsia" w:hAnsiTheme="minorEastAsia"/>
              <w:b w:val="0"/>
              <w:bCs w:val="0"/>
              <w:caps/>
              <w:sz w:val="24"/>
              <w:szCs w:val="24"/>
            </w:rPr>
            <w:fldChar w:fldCharType="end"/>
          </w:r>
        </w:p>
      </w:sdtContent>
    </w:sdt>
    <w:p>
      <w:pPr>
        <w:pStyle w:val="12"/>
        <w:tabs>
          <w:tab w:val="left" w:pos="1680"/>
          <w:tab w:val="right" w:leader="dot" w:pos="8296"/>
        </w:tabs>
        <w:spacing w:beforeLines="50" w:line="264" w:lineRule="auto"/>
        <w:ind w:left="840" w:leftChars="400"/>
        <w:jc w:val="center"/>
        <w:rPr>
          <w:rFonts w:ascii="Times New Roman" w:hAnsi="Times New Roman" w:eastAsia="华文新魏" w:cs="Times New Roman"/>
          <w:bCs/>
          <w:sz w:val="36"/>
          <w:szCs w:val="44"/>
        </w:rPr>
        <w:sectPr>
          <w:headerReference r:id="rId5" w:type="default"/>
          <w:footerReference r:id="rId6" w:type="default"/>
          <w:pgSz w:w="11906" w:h="16838"/>
          <w:pgMar w:top="1440" w:right="1800" w:bottom="1440" w:left="1800" w:header="851" w:footer="992" w:gutter="0"/>
          <w:pgNumType w:fmt="upperRoman" w:start="1"/>
          <w:cols w:space="425" w:num="1"/>
          <w:docGrid w:type="lines" w:linePitch="312" w:charSpace="0"/>
        </w:sectPr>
      </w:pPr>
    </w:p>
    <w:p>
      <w:pPr>
        <w:pStyle w:val="12"/>
        <w:tabs>
          <w:tab w:val="left" w:pos="1680"/>
          <w:tab w:val="right" w:leader="dot" w:pos="8296"/>
        </w:tabs>
        <w:spacing w:line="500" w:lineRule="exact"/>
        <w:ind w:left="840" w:leftChars="400"/>
        <w:jc w:val="center"/>
        <w:rPr>
          <w:rFonts w:ascii="Times New Roman" w:hAnsi="Times New Roman" w:eastAsia="华文新魏" w:cs="Times New Roman"/>
          <w:bCs/>
          <w:sz w:val="36"/>
          <w:szCs w:val="44"/>
        </w:rPr>
        <w:sectPr>
          <w:type w:val="continuous"/>
          <w:pgSz w:w="11906" w:h="16838"/>
          <w:pgMar w:top="1440" w:right="1800" w:bottom="1440" w:left="1800" w:header="851" w:footer="992" w:gutter="0"/>
          <w:pgNumType w:fmt="upperRoman" w:start="1"/>
          <w:cols w:space="425" w:num="1"/>
          <w:docGrid w:type="lines" w:linePitch="312" w:charSpace="0"/>
        </w:sectPr>
      </w:pPr>
    </w:p>
    <w:p>
      <w:pPr>
        <w:spacing w:before="340" w:after="330"/>
        <w:jc w:val="center"/>
        <w:outlineLvl w:val="0"/>
        <w:rPr>
          <w:rFonts w:ascii="黑体" w:hAnsi="黑体" w:eastAsia="黑体" w:cs="Times New Roman"/>
          <w:b/>
          <w:bCs/>
          <w:kern w:val="44"/>
          <w:sz w:val="44"/>
          <w:szCs w:val="44"/>
        </w:rPr>
      </w:pPr>
      <w:bookmarkStart w:id="0" w:name="_Toc535227899"/>
      <w:bookmarkStart w:id="1" w:name="_Toc47384953"/>
      <w:r>
        <w:rPr>
          <w:rFonts w:ascii="黑体" w:hAnsi="黑体" w:eastAsia="黑体" w:cs="Times New Roman"/>
          <w:b/>
          <w:bCs/>
          <w:kern w:val="44"/>
          <w:sz w:val="44"/>
          <w:szCs w:val="44"/>
        </w:rPr>
        <w:t>第一章 概</w:t>
      </w:r>
      <w:bookmarkEnd w:id="0"/>
      <w:r>
        <w:rPr>
          <w:rFonts w:ascii="黑体" w:hAnsi="黑体" w:eastAsia="黑体" w:cs="Times New Roman"/>
          <w:b/>
          <w:bCs/>
          <w:kern w:val="44"/>
          <w:sz w:val="44"/>
          <w:szCs w:val="44"/>
        </w:rPr>
        <w:t>况</w:t>
      </w:r>
      <w:bookmarkEnd w:id="1"/>
    </w:p>
    <w:p>
      <w:pPr>
        <w:spacing w:beforeLines="50" w:afterLines="50" w:line="500" w:lineRule="exact"/>
        <w:outlineLvl w:val="1"/>
        <w:rPr>
          <w:rFonts w:ascii="黑体" w:hAnsi="黑体" w:eastAsia="黑体" w:cs="Times New Roman"/>
          <w:b/>
          <w:bCs/>
          <w:sz w:val="32"/>
          <w:szCs w:val="32"/>
        </w:rPr>
      </w:pPr>
      <w:bookmarkStart w:id="2" w:name="_Toc47384954"/>
      <w:bookmarkStart w:id="3" w:name="_Toc535227900"/>
      <w:r>
        <w:rPr>
          <w:rFonts w:ascii="黑体" w:hAnsi="黑体" w:eastAsia="黑体" w:cs="Times New Roman"/>
          <w:b/>
          <w:bCs/>
          <w:sz w:val="32"/>
          <w:szCs w:val="32"/>
        </w:rPr>
        <w:t>1.1项目背景</w:t>
      </w:r>
      <w:bookmarkEnd w:id="2"/>
      <w:bookmarkEnd w:id="3"/>
    </w:p>
    <w:p>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随着我国工业化、城市化的推进以及乡镇企业的转型，我国城乡发展差距越来越小</w:t>
      </w:r>
      <w:r>
        <w:rPr>
          <w:rFonts w:hint="eastAsia" w:ascii="Times New Roman" w:hAnsi="Times New Roman" w:eastAsia="宋体" w:cs="Times New Roman"/>
          <w:color w:val="000000"/>
          <w:sz w:val="24"/>
          <w:lang w:val="zh-CN"/>
        </w:rPr>
        <w:t>，而</w:t>
      </w:r>
      <w:r>
        <w:rPr>
          <w:rFonts w:ascii="Times New Roman" w:hAnsi="Times New Roman" w:eastAsia="宋体" w:cs="Times New Roman"/>
          <w:color w:val="000000"/>
          <w:sz w:val="24"/>
          <w:lang w:val="zh-CN"/>
        </w:rPr>
        <w:t>城市建设用地数量日益减少，集体建设用地流转日趋频繁。国家已启动农村土地征收、集体经营性建设用地入市、宅基地制度改革试点工作</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但由于城市土地市场与农村土地市场被人为分割，农村集体土地一直处于隐形交易，使得交易双方权益难以保障，限制了价格机制在集体建设用地流转中发挥作用。规范集体土地流转行为、建立城乡统一的建设用地市场已成为必然。</w:t>
      </w:r>
    </w:p>
    <w:p>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党</w:t>
      </w:r>
      <w:r>
        <w:rPr>
          <w:rFonts w:hint="eastAsia" w:ascii="Times New Roman" w:hAnsi="Times New Roman" w:eastAsia="宋体" w:cs="Times New Roman"/>
          <w:color w:val="000000"/>
          <w:sz w:val="24"/>
          <w:lang w:val="zh-CN"/>
        </w:rPr>
        <w:t>的</w:t>
      </w:r>
      <w:r>
        <w:rPr>
          <w:rFonts w:ascii="Times New Roman" w:hAnsi="Times New Roman" w:eastAsia="宋体" w:cs="Times New Roman"/>
          <w:color w:val="000000"/>
          <w:sz w:val="24"/>
          <w:lang w:val="zh-CN"/>
        </w:rPr>
        <w:t>十八届三中全会明确提出，“在符合规划和用途管制前提下，允许农村集体经营性建设用地出让、租赁、入股，实行与国有土地同等入市、同权同价</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。保障农户宅基地用益物权，改革完善农村宅基地制度，选择若干试点，慎重稳妥推进农民住房财产权抵押、担保、转让，探索农民增加财产性收入渠道。在集体建设用地使用权流转中，土地价格是关键。</w:t>
      </w:r>
    </w:p>
    <w:p>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按照《关于扩大国有土地有偿使用范围的意见》(</w:t>
      </w:r>
      <w:r>
        <w:rPr>
          <w:rFonts w:hint="eastAsia" w:ascii="Times New Roman" w:hAnsi="Times New Roman" w:eastAsia="宋体" w:cs="Times New Roman"/>
          <w:color w:val="000000"/>
          <w:sz w:val="24"/>
          <w:lang w:val="zh-CN"/>
        </w:rPr>
        <w:t>原</w:t>
      </w:r>
      <w:r>
        <w:rPr>
          <w:rFonts w:ascii="Times New Roman" w:hAnsi="Times New Roman" w:eastAsia="宋体" w:cs="Times New Roman"/>
          <w:color w:val="000000"/>
          <w:sz w:val="24"/>
          <w:lang w:val="zh-CN"/>
        </w:rPr>
        <w:t>国土资规</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2016</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20号)要求，为支撑农村土地制度改革，省(区、市)</w:t>
      </w:r>
      <w:r>
        <w:rPr>
          <w:rFonts w:hint="eastAsia" w:ascii="Times New Roman" w:hAnsi="Times New Roman" w:eastAsia="宋体" w:cs="Times New Roman"/>
          <w:color w:val="000000"/>
          <w:sz w:val="24"/>
          <w:lang w:val="zh-CN"/>
        </w:rPr>
        <w:t>自然</w:t>
      </w:r>
      <w:r>
        <w:rPr>
          <w:rFonts w:ascii="Times New Roman" w:hAnsi="Times New Roman" w:eastAsia="宋体" w:cs="Times New Roman"/>
          <w:color w:val="000000"/>
          <w:sz w:val="24"/>
          <w:lang w:val="zh-CN"/>
        </w:rPr>
        <w:t>资源主管部门应抓紧研究部署开展集体土地基准地价</w:t>
      </w:r>
      <w:r>
        <w:rPr>
          <w:rFonts w:hint="eastAsia" w:ascii="Times New Roman" w:hAnsi="Times New Roman" w:eastAsia="宋体" w:cs="Times New Roman"/>
          <w:color w:val="000000"/>
          <w:sz w:val="24"/>
          <w:lang w:val="zh-CN"/>
        </w:rPr>
        <w:t>评估</w:t>
      </w:r>
      <w:r>
        <w:rPr>
          <w:rFonts w:ascii="Times New Roman" w:hAnsi="Times New Roman" w:eastAsia="宋体" w:cs="Times New Roman"/>
          <w:color w:val="000000"/>
          <w:sz w:val="24"/>
          <w:lang w:val="zh-CN"/>
        </w:rPr>
        <w:t>工作。《国土资源部办公厅关于加强公示地价体系建设和管理有关问题的通知》（</w:t>
      </w:r>
      <w:r>
        <w:rPr>
          <w:rFonts w:hint="eastAsia" w:ascii="Times New Roman" w:hAnsi="Times New Roman" w:eastAsia="宋体" w:cs="Times New Roman"/>
          <w:color w:val="000000"/>
          <w:sz w:val="24"/>
          <w:lang w:val="zh-CN"/>
        </w:rPr>
        <w:t>原</w:t>
      </w:r>
      <w:r>
        <w:rPr>
          <w:rFonts w:ascii="Times New Roman" w:hAnsi="Times New Roman" w:eastAsia="宋体" w:cs="Times New Roman"/>
          <w:color w:val="000000"/>
          <w:sz w:val="24"/>
          <w:lang w:val="zh-CN"/>
        </w:rPr>
        <w:t>国土资厅发</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2017</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27号）要求各级</w:t>
      </w:r>
      <w:r>
        <w:rPr>
          <w:rFonts w:hint="eastAsia" w:ascii="Times New Roman" w:hAnsi="Times New Roman" w:eastAsia="宋体" w:cs="Times New Roman"/>
          <w:color w:val="000000"/>
          <w:sz w:val="24"/>
          <w:lang w:val="zh-CN"/>
        </w:rPr>
        <w:t>自然</w:t>
      </w:r>
      <w:r>
        <w:rPr>
          <w:rFonts w:ascii="Times New Roman" w:hAnsi="Times New Roman" w:eastAsia="宋体" w:cs="Times New Roman"/>
          <w:color w:val="000000"/>
          <w:sz w:val="24"/>
          <w:lang w:val="zh-CN"/>
        </w:rPr>
        <w:t>资源主管部门依法推进基准地价、标定地价定期确定和更新，进一步加强公示地价体系建设和管理。这些政策的出台意味着农村集体建设用地入市</w:t>
      </w:r>
      <w:r>
        <w:rPr>
          <w:rFonts w:hint="eastAsia" w:ascii="Times New Roman" w:hAnsi="Times New Roman" w:eastAsia="宋体" w:cs="Times New Roman"/>
          <w:color w:val="000000"/>
          <w:sz w:val="24"/>
          <w:lang w:val="zh-CN"/>
        </w:rPr>
        <w:t>改革的进一步深入，</w:t>
      </w:r>
      <w:r>
        <w:rPr>
          <w:rFonts w:ascii="Times New Roman" w:hAnsi="Times New Roman" w:eastAsia="宋体" w:cs="Times New Roman"/>
          <w:color w:val="000000"/>
          <w:sz w:val="24"/>
          <w:lang w:val="zh-CN"/>
        </w:rPr>
        <w:t>也为地方政府有效管理集体建设用地翻开了新的一页。</w:t>
      </w:r>
    </w:p>
    <w:p>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鄂州市</w:t>
      </w: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基准地价体系已经较为成熟，但是集体建设用地基准地价体系建设缓慢，没有统一标准的市场交易价格依据，使得农村集体建设用地交易市场出现交易主体利益分配不均、流转范围混乱、使用年期模糊等现象，难以与国有建设用地形成统一的市场价格，因此评估农村建设用地基准地价势在必行。我国已经出台了</w:t>
      </w:r>
      <w:r>
        <w:rPr>
          <w:rFonts w:hint="eastAsia" w:ascii="Times New Roman" w:hAnsi="Times New Roman" w:eastAsia="宋体" w:cs="Times New Roman"/>
          <w:color w:val="000000"/>
          <w:sz w:val="24"/>
          <w:lang w:val="zh-CN"/>
        </w:rPr>
        <w:t>城镇土地分等定级</w:t>
      </w:r>
      <w:r>
        <w:rPr>
          <w:rFonts w:ascii="Times New Roman" w:hAnsi="Times New Roman" w:eastAsia="宋体" w:cs="Times New Roman"/>
          <w:color w:val="000000"/>
          <w:sz w:val="24"/>
          <w:lang w:val="zh-CN"/>
        </w:rPr>
        <w:t>和农用地分等定级的标准。但对于农村集体建设用地级别划分及基准地价的评估尚无相关的技术规定。仅《</w:t>
      </w:r>
      <w:r>
        <w:rPr>
          <w:rFonts w:hint="eastAsia" w:ascii="Times New Roman" w:hAnsi="Times New Roman" w:eastAsia="宋体" w:cs="Times New Roman"/>
          <w:color w:val="000000"/>
          <w:sz w:val="24"/>
          <w:lang w:val="zh-CN"/>
        </w:rPr>
        <w:t>城镇土地估价规程</w:t>
      </w:r>
      <w:r>
        <w:rPr>
          <w:rFonts w:ascii="Times New Roman" w:hAnsi="Times New Roman" w:eastAsia="宋体" w:cs="Times New Roman"/>
          <w:color w:val="000000"/>
          <w:sz w:val="24"/>
          <w:lang w:val="zh-CN"/>
        </w:rPr>
        <w:t>》提到农村建设用地地价评估可参照</w:t>
      </w: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土地估价标准执行。</w:t>
      </w:r>
    </w:p>
    <w:p>
      <w:pPr>
        <w:spacing w:beforeLines="50" w:afterLines="50" w:line="500" w:lineRule="exact"/>
        <w:outlineLvl w:val="1"/>
        <w:rPr>
          <w:rFonts w:ascii="黑体" w:hAnsi="黑体" w:eastAsia="黑体" w:cs="Times New Roman"/>
          <w:b/>
          <w:bCs/>
          <w:sz w:val="32"/>
          <w:szCs w:val="32"/>
        </w:rPr>
      </w:pPr>
      <w:bookmarkStart w:id="4" w:name="_Toc535227901"/>
      <w:bookmarkStart w:id="5" w:name="_Toc47384955"/>
      <w:r>
        <w:rPr>
          <w:rFonts w:ascii="黑体" w:hAnsi="黑体" w:eastAsia="黑体" w:cs="Times New Roman"/>
          <w:b/>
          <w:bCs/>
          <w:sz w:val="32"/>
          <w:szCs w:val="32"/>
        </w:rPr>
        <w:t>1.2区域概况</w:t>
      </w:r>
      <w:bookmarkEnd w:id="4"/>
      <w:bookmarkEnd w:id="5"/>
    </w:p>
    <w:p>
      <w:pPr>
        <w:pStyle w:val="6"/>
        <w:spacing w:beforeLines="0"/>
        <w:ind w:firstLine="0" w:firstLineChars="0"/>
        <w:rPr>
          <w:rFonts w:cs="Times New Roman"/>
          <w:sz w:val="28"/>
          <w:szCs w:val="28"/>
        </w:rPr>
      </w:pPr>
      <w:bookmarkStart w:id="6" w:name="_Toc47384956"/>
      <w:r>
        <w:rPr>
          <w:rFonts w:cs="Times New Roman"/>
          <w:sz w:val="28"/>
          <w:szCs w:val="28"/>
        </w:rPr>
        <w:t>1.2.1地理区位</w:t>
      </w:r>
      <w:bookmarkEnd w:id="6"/>
    </w:p>
    <w:p>
      <w:pPr>
        <w:pStyle w:val="34"/>
        <w:spacing w:line="360" w:lineRule="auto"/>
        <w:ind w:firstLine="48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鄂州市位于湖北省东部，地处东经114°32′~115°05′，北纬30°01′~30°06′，滨于长江中游南岸。西邻武汉，东接黄石，北望黄冈。北距首都北京、东距上海、西距重庆、南距广州均在1000公里左右。现辖鄂城、华容、梁子湖三个行政区，总面积1594平方公里。</w:t>
      </w:r>
    </w:p>
    <w:p>
      <w:pPr>
        <w:pStyle w:val="34"/>
        <w:spacing w:line="360" w:lineRule="auto"/>
        <w:ind w:firstLine="48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鄂州市作为武汉城市圈的核心组成部分，是武汉“1+8”城市圈中距离武汉最近的城市，在区位上与武汉市共同居中</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是长江沿岸城市链上的中环。长江依市而过，是鄂州东南区的水陆交通枢纽，通江达海，毗邻武汉，有利于沟通国家，承接武汉市及武汉城市圈层的直接辐射。</w:t>
      </w:r>
    </w:p>
    <w:p>
      <w:pPr>
        <w:pStyle w:val="34"/>
        <w:spacing w:line="360" w:lineRule="auto"/>
        <w:ind w:firstLine="480"/>
        <w:rPr>
          <w:rFonts w:ascii="Times New Roman" w:hAnsi="Times New Roman" w:eastAsia="宋体" w:cs="Times New Roman"/>
          <w:sz w:val="24"/>
        </w:rPr>
      </w:pPr>
      <w:r>
        <w:rPr>
          <w:rFonts w:ascii="Times New Roman" w:hAnsi="Times New Roman" w:eastAsia="宋体" w:cs="Times New Roman"/>
          <w:sz w:val="24"/>
        </w:rPr>
        <w:t>鄂城区，位于</w:t>
      </w:r>
      <w:r>
        <w:rPr>
          <w:rFonts w:hint="eastAsia" w:ascii="Times New Roman" w:hAnsi="Times New Roman" w:eastAsia="宋体" w:cs="Times New Roman"/>
          <w:sz w:val="24"/>
        </w:rPr>
        <w:t>鄂州市</w:t>
      </w:r>
      <w:r>
        <w:rPr>
          <w:rFonts w:ascii="Times New Roman" w:hAnsi="Times New Roman" w:eastAsia="宋体" w:cs="Times New Roman"/>
          <w:sz w:val="24"/>
        </w:rPr>
        <w:t>东部。西邻省会武汉，东连“矿冶之城”黄石，北与黄冈城区一桥（鄂黄长江大桥）相通，是鄂州市的政治、经济、文化中心。</w:t>
      </w:r>
    </w:p>
    <w:p>
      <w:pPr>
        <w:pStyle w:val="34"/>
        <w:spacing w:line="360" w:lineRule="auto"/>
        <w:ind w:firstLine="480"/>
        <w:rPr>
          <w:rFonts w:ascii="Times New Roman" w:hAnsi="Times New Roman" w:eastAsia="宋体" w:cs="Times New Roman"/>
          <w:sz w:val="24"/>
        </w:rPr>
      </w:pPr>
      <w:r>
        <w:rPr>
          <w:rFonts w:ascii="Times New Roman" w:hAnsi="Times New Roman" w:eastAsia="宋体" w:cs="Times New Roman"/>
          <w:sz w:val="24"/>
        </w:rPr>
        <w:t>华容区，位于鄂州市西部。东连市区，北与黄冈市团风县、武汉市新洲区隔江相望，西与武汉市洪山区接壤，南与鄂城区长港镇为邻。</w:t>
      </w:r>
    </w:p>
    <w:p>
      <w:pPr>
        <w:pStyle w:val="34"/>
        <w:spacing w:line="360" w:lineRule="auto"/>
        <w:ind w:firstLine="0" w:firstLineChars="0"/>
        <w:rPr>
          <w:rFonts w:ascii="Times New Roman" w:hAnsi="Times New Roman" w:eastAsia="宋体" w:cs="Times New Roman"/>
          <w:color w:val="000000"/>
          <w:sz w:val="24"/>
          <w:lang w:val="zh-CN"/>
        </w:rPr>
      </w:pPr>
      <w:r>
        <w:rPr>
          <w:rFonts w:ascii="Times New Roman" w:hAnsi="Times New Roman" w:eastAsia="宋体" w:cs="Times New Roman"/>
          <w:b/>
          <w:szCs w:val="20"/>
        </w:rPr>
        <w:drawing>
          <wp:anchor distT="0" distB="0" distL="114300" distR="114300" simplePos="0" relativeHeight="251659264" behindDoc="0" locked="0" layoutInCell="1" allowOverlap="1">
            <wp:simplePos x="0" y="0"/>
            <wp:positionH relativeFrom="column">
              <wp:posOffset>-52070</wp:posOffset>
            </wp:positionH>
            <wp:positionV relativeFrom="paragraph">
              <wp:posOffset>669290</wp:posOffset>
            </wp:positionV>
            <wp:extent cx="5318760" cy="3333750"/>
            <wp:effectExtent l="0" t="0" r="0" b="0"/>
            <wp:wrapTopAndBottom/>
            <wp:docPr id="1" name="图片 2" descr="鄂州市区位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鄂州市区位图 "/>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18760" cy="3333750"/>
                    </a:xfrm>
                    <a:prstGeom prst="rect">
                      <a:avLst/>
                    </a:prstGeom>
                    <a:noFill/>
                    <a:ln w="9525">
                      <a:noFill/>
                    </a:ln>
                  </pic:spPr>
                </pic:pic>
              </a:graphicData>
            </a:graphic>
          </wp:anchor>
        </w:drawing>
      </w:r>
      <w:r>
        <w:rPr>
          <w:rFonts w:ascii="Times New Roman" w:hAnsi="Times New Roman" w:eastAsia="宋体" w:cs="Times New Roman"/>
          <w:sz w:val="24"/>
        </w:rPr>
        <w:t>梁子湖区，位于</w:t>
      </w:r>
      <w:r>
        <w:rPr>
          <w:rFonts w:hint="eastAsia" w:ascii="Times New Roman" w:hAnsi="Times New Roman" w:eastAsia="宋体" w:cs="Times New Roman"/>
          <w:sz w:val="24"/>
        </w:rPr>
        <w:t>鄂州市</w:t>
      </w:r>
      <w:r>
        <w:rPr>
          <w:rFonts w:ascii="Times New Roman" w:hAnsi="Times New Roman" w:eastAsia="宋体" w:cs="Times New Roman"/>
          <w:sz w:val="24"/>
        </w:rPr>
        <w:t>东南部，东与黄石市交界，南与咸宁市为邻，西</w:t>
      </w:r>
      <w:r>
        <w:rPr>
          <w:rFonts w:ascii="Times New Roman" w:hAnsi="Times New Roman" w:eastAsia="宋体" w:cs="Times New Roman"/>
          <w:color w:val="000000"/>
          <w:sz w:val="24"/>
          <w:lang w:val="zh-CN"/>
        </w:rPr>
        <w:t>与武汉市接壤，处在武汉、</w:t>
      </w:r>
      <w:r>
        <w:fldChar w:fldCharType="begin"/>
      </w:r>
      <w:r>
        <w:instrText xml:space="preserve"> HYPERLINK "https://baike.so.com/doc/2713734.html" \t "_blank" </w:instrText>
      </w:r>
      <w:r>
        <w:fldChar w:fldCharType="separate"/>
      </w:r>
      <w:r>
        <w:rPr>
          <w:rFonts w:ascii="Times New Roman" w:hAnsi="Times New Roman" w:cs="Times New Roman"/>
          <w:color w:val="000000"/>
          <w:lang w:val="zh-CN"/>
        </w:rPr>
        <w:t>黄石</w:t>
      </w:r>
      <w:r>
        <w:rPr>
          <w:rFonts w:ascii="Times New Roman" w:hAnsi="Times New Roman" w:cs="Times New Roman"/>
          <w:color w:val="000000"/>
          <w:lang w:val="zh-CN"/>
        </w:rPr>
        <w:fldChar w:fldCharType="end"/>
      </w:r>
      <w:r>
        <w:rPr>
          <w:rFonts w:ascii="Times New Roman" w:hAnsi="Times New Roman" w:eastAsia="宋体" w:cs="Times New Roman"/>
          <w:color w:val="000000"/>
          <w:sz w:val="24"/>
          <w:lang w:val="zh-CN"/>
        </w:rPr>
        <w:t>、鄂州、咸宁、黄冈、大冶六市的中心地带。</w:t>
      </w:r>
    </w:p>
    <w:p>
      <w:pPr>
        <w:pStyle w:val="34"/>
        <w:spacing w:line="360" w:lineRule="auto"/>
        <w:ind w:firstLine="0" w:firstLineChars="0"/>
        <w:jc w:val="center"/>
        <w:rPr>
          <w:rFonts w:ascii="Times New Roman" w:hAnsi="Times New Roman" w:eastAsia="宋体" w:cs="Times New Roman"/>
          <w:b/>
          <w:szCs w:val="20"/>
        </w:rPr>
      </w:pPr>
      <w:r>
        <w:rPr>
          <w:rFonts w:ascii="Times New Roman" w:hAnsi="Times New Roman" w:eastAsia="宋体" w:cs="Times New Roman"/>
          <w:b/>
          <w:szCs w:val="20"/>
        </w:rPr>
        <w:t>图1-1 鄂州市区位图</w:t>
      </w:r>
    </w:p>
    <w:p>
      <w:pPr>
        <w:pStyle w:val="6"/>
        <w:spacing w:beforeLines="0"/>
        <w:ind w:firstLine="0" w:firstLineChars="0"/>
        <w:rPr>
          <w:rFonts w:cs="Times New Roman"/>
          <w:sz w:val="28"/>
          <w:szCs w:val="28"/>
        </w:rPr>
      </w:pPr>
      <w:r>
        <w:rPr>
          <w:rFonts w:cs="Times New Roman"/>
          <w:b w:val="0"/>
          <w:szCs w:val="20"/>
        </w:rPr>
        <w:br w:type="page"/>
      </w:r>
      <w:bookmarkStart w:id="7" w:name="_Toc47384957"/>
      <w:r>
        <w:rPr>
          <w:rFonts w:cs="Times New Roman"/>
          <w:sz w:val="28"/>
          <w:szCs w:val="28"/>
        </w:rPr>
        <w:t>1.2.2自然资源</w:t>
      </w:r>
      <w:bookmarkEnd w:id="7"/>
    </w:p>
    <w:p>
      <w:pPr>
        <w:pStyle w:val="34"/>
        <w:spacing w:line="360" w:lineRule="auto"/>
        <w:ind w:firstLine="48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鄂州市属江汉平原与幕埠山余脉的过渡地带，地势东南高，西北低，中间低平，为著名的“百湖之市”</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境内河湖资源丰富，拥有大小湖泊133个，水域面积65万亩，江岸线长达90公里。鄂州市动物种类繁多，资源丰富，水产名贵品种较多，全市有鱼类21科、106种。同样，鄂州市矿产资源丰富，境内铁矿石探明储量居湖北省第二位，膨润土、珍珠岩等31种非金属矿探明储量居全省之首。全市有矿产资源三大类25种，矿床矿点64处。</w:t>
      </w:r>
    </w:p>
    <w:p>
      <w:pPr>
        <w:pStyle w:val="34"/>
        <w:spacing w:line="360" w:lineRule="auto"/>
        <w:ind w:firstLine="480"/>
        <w:rPr>
          <w:rFonts w:ascii="Times New Roman" w:hAnsi="Times New Roman" w:eastAsia="宋体" w:cs="Times New Roman"/>
          <w:color w:val="000000"/>
          <w:sz w:val="24"/>
          <w:lang w:val="zh-CN"/>
        </w:rPr>
      </w:pPr>
      <w:r>
        <w:rPr>
          <w:rFonts w:ascii="Times New Roman" w:hAnsi="Times New Roman" w:eastAsia="宋体" w:cs="Times New Roman"/>
          <w:color w:val="000000"/>
          <w:sz w:val="24"/>
        </w:rPr>
        <w:t>鄂城区矿藏资源丰富，有铁、铜、钴、金、银</w:t>
      </w:r>
      <w:r>
        <w:rPr>
          <w:rFonts w:ascii="Times New Roman" w:hAnsi="Times New Roman" w:eastAsia="宋体" w:cs="Times New Roman"/>
          <w:color w:val="000000"/>
          <w:sz w:val="24"/>
          <w:lang w:val="zh-CN"/>
        </w:rPr>
        <w:t>等金属矿数十种和沸石、膨润土、珍珠岩石等非金属矿30余种，其中尤以铁、铅矿藏储量大、品质好。鄂城区有稻、麦、豆等农作物品种200多个，银鱼，</w:t>
      </w:r>
      <w:r>
        <w:fldChar w:fldCharType="begin"/>
      </w:r>
      <w:r>
        <w:instrText xml:space="preserve"> HYPERLINK "https://baike.so.com/doc/2383551-2520274.html" \t "_blank" </w:instrText>
      </w:r>
      <w:r>
        <w:fldChar w:fldCharType="separate"/>
      </w:r>
      <w:r>
        <w:rPr>
          <w:rFonts w:ascii="Times New Roman" w:hAnsi="Times New Roman" w:eastAsia="宋体" w:cs="Times New Roman"/>
          <w:color w:val="000000"/>
          <w:sz w:val="24"/>
          <w:lang w:val="zh-CN"/>
        </w:rPr>
        <w:t>胭脂鱼</w:t>
      </w:r>
      <w:r>
        <w:rPr>
          <w:rFonts w:ascii="Times New Roman" w:hAnsi="Times New Roman" w:eastAsia="宋体" w:cs="Times New Roman"/>
          <w:color w:val="000000"/>
          <w:sz w:val="24"/>
          <w:lang w:val="zh-CN"/>
        </w:rPr>
        <w:fldChar w:fldCharType="end"/>
      </w:r>
      <w:r>
        <w:rPr>
          <w:rFonts w:ascii="Times New Roman" w:hAnsi="Times New Roman" w:eastAsia="宋体" w:cs="Times New Roman"/>
          <w:color w:val="000000"/>
          <w:sz w:val="24"/>
          <w:lang w:val="zh-CN"/>
        </w:rPr>
        <w:t>、螃蟹等水生动物100余种，莲、菱、芡实等</w:t>
      </w:r>
      <w:r>
        <w:fldChar w:fldCharType="begin"/>
      </w:r>
      <w:r>
        <w:instrText xml:space="preserve"> HYPERLINK "https://baike.so.com/doc/872574-922467.html" \t "_blank" </w:instrText>
      </w:r>
      <w:r>
        <w:fldChar w:fldCharType="separate"/>
      </w:r>
      <w:r>
        <w:rPr>
          <w:rFonts w:ascii="Times New Roman" w:hAnsi="Times New Roman" w:eastAsia="宋体" w:cs="Times New Roman"/>
          <w:color w:val="000000"/>
          <w:sz w:val="24"/>
          <w:lang w:val="zh-CN"/>
        </w:rPr>
        <w:t>水生植物</w:t>
      </w:r>
      <w:r>
        <w:rPr>
          <w:rFonts w:ascii="Times New Roman" w:hAnsi="Times New Roman" w:eastAsia="宋体" w:cs="Times New Roman"/>
          <w:color w:val="000000"/>
          <w:sz w:val="24"/>
          <w:lang w:val="zh-CN"/>
        </w:rPr>
        <w:fldChar w:fldCharType="end"/>
      </w:r>
      <w:r>
        <w:rPr>
          <w:rFonts w:ascii="Times New Roman" w:hAnsi="Times New Roman" w:eastAsia="宋体" w:cs="Times New Roman"/>
          <w:color w:val="000000"/>
          <w:sz w:val="24"/>
          <w:lang w:val="zh-CN"/>
        </w:rPr>
        <w:t>20多种。鄂城区也是湖北省珍珠、螃蟹、茭头等农副产品的重要出口基地。</w:t>
      </w:r>
    </w:p>
    <w:p>
      <w:pPr>
        <w:pStyle w:val="34"/>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华容区境内探明的矿产以非金属矿为主，主要有矿石、粘土、黄沙等3种。华容区水资源丰富，主要湖泊有鸭儿湖、南</w:t>
      </w:r>
      <w:r>
        <w:rPr>
          <w:rFonts w:ascii="Times New Roman" w:hAnsi="Times New Roman" w:eastAsia="宋体" w:cs="Times New Roman"/>
          <w:color w:val="000000"/>
          <w:sz w:val="24"/>
          <w:lang w:val="zh-CN"/>
        </w:rPr>
        <w:t>迹湖等，其它小型湖泊星罗棋布，水面总共达11860公顷。华容区内有鱼类100余种，其中经济鱼类50余种，主要有草鱼、青鱼、鲶鱼等</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特种水产有银鱼、虾、螃蟹等</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水生植物有藕、莲、茭白等。华容区用材林主要有松树、樟树、意杨等</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经济林有柑桔、梨树、桃树、枣</w:t>
      </w:r>
      <w:r>
        <w:rPr>
          <w:rFonts w:ascii="Times New Roman" w:hAnsi="Times New Roman" w:eastAsia="宋体" w:cs="Times New Roman"/>
          <w:color w:val="000000"/>
          <w:sz w:val="24"/>
        </w:rPr>
        <w:t>树等。</w:t>
      </w:r>
    </w:p>
    <w:p>
      <w:pPr>
        <w:pStyle w:val="34"/>
        <w:spacing w:line="360" w:lineRule="auto"/>
        <w:ind w:firstLine="480"/>
        <w:rPr>
          <w:rFonts w:ascii="Times New Roman" w:hAnsi="Times New Roman" w:eastAsia="宋体" w:cs="Times New Roman"/>
          <w:color w:val="000000"/>
          <w:sz w:val="24"/>
        </w:rPr>
      </w:pPr>
      <w:r>
        <w:rPr>
          <w:rFonts w:ascii="Times New Roman" w:hAnsi="Times New Roman" w:eastAsia="宋体" w:cs="Times New Roman"/>
          <w:color w:val="000000"/>
          <w:sz w:val="24"/>
        </w:rPr>
        <w:t>梁子湖区地下蕴藏着</w:t>
      </w:r>
      <w:r>
        <w:fldChar w:fldCharType="begin"/>
      </w:r>
      <w:r>
        <w:instrText xml:space="preserve"> HYPERLINK "https://baike.so.com/doc/3898088-4091502.html" \t "_blank" </w:instrText>
      </w:r>
      <w:r>
        <w:fldChar w:fldCharType="separate"/>
      </w:r>
      <w:r>
        <w:rPr>
          <w:rFonts w:ascii="Times New Roman" w:hAnsi="Times New Roman" w:eastAsia="宋体" w:cs="Times New Roman"/>
          <w:color w:val="000000"/>
          <w:sz w:val="24"/>
        </w:rPr>
        <w:t>沸石</w:t>
      </w:r>
      <w:r>
        <w:rPr>
          <w:rFonts w:ascii="Times New Roman" w:hAnsi="Times New Roman" w:eastAsia="宋体" w:cs="Times New Roman"/>
          <w:color w:val="000000"/>
          <w:sz w:val="24"/>
        </w:rPr>
        <w:fldChar w:fldCharType="end"/>
      </w:r>
      <w:r>
        <w:rPr>
          <w:rFonts w:ascii="Times New Roman" w:hAnsi="Times New Roman" w:eastAsia="宋体" w:cs="Times New Roman"/>
          <w:color w:val="000000"/>
          <w:sz w:val="24"/>
        </w:rPr>
        <w:t>、珍珠岩、</w:t>
      </w:r>
      <w:r>
        <w:fldChar w:fldCharType="begin"/>
      </w:r>
      <w:r>
        <w:instrText xml:space="preserve"> HYPERLINK "https://baike.so.com/doc/2976010-3139178.html" \t "_blank" </w:instrText>
      </w:r>
      <w:r>
        <w:fldChar w:fldCharType="separate"/>
      </w:r>
      <w:r>
        <w:rPr>
          <w:rFonts w:ascii="Times New Roman" w:hAnsi="Times New Roman" w:eastAsia="宋体" w:cs="Times New Roman"/>
          <w:color w:val="000000"/>
          <w:sz w:val="24"/>
        </w:rPr>
        <w:t>膨润土</w:t>
      </w:r>
      <w:r>
        <w:rPr>
          <w:rFonts w:ascii="Times New Roman" w:hAnsi="Times New Roman" w:eastAsia="宋体" w:cs="Times New Roman"/>
          <w:color w:val="000000"/>
          <w:sz w:val="24"/>
        </w:rPr>
        <w:fldChar w:fldCharType="end"/>
      </w:r>
      <w:r>
        <w:rPr>
          <w:rFonts w:ascii="Times New Roman" w:hAnsi="Times New Roman" w:eastAsia="宋体" w:cs="Times New Roman"/>
          <w:color w:val="000000"/>
          <w:sz w:val="24"/>
        </w:rPr>
        <w:t>、</w:t>
      </w:r>
      <w:r>
        <w:fldChar w:fldCharType="begin"/>
      </w:r>
      <w:r>
        <w:instrText xml:space="preserve"> HYPERLINK "https://baike.so.com/doc/1192916-1261761.html" \t "_blank" </w:instrText>
      </w:r>
      <w:r>
        <w:fldChar w:fldCharType="separate"/>
      </w:r>
      <w:r>
        <w:rPr>
          <w:rFonts w:ascii="Times New Roman" w:hAnsi="Times New Roman" w:eastAsia="宋体" w:cs="Times New Roman"/>
          <w:color w:val="000000"/>
          <w:sz w:val="24"/>
        </w:rPr>
        <w:t>石灰石</w:t>
      </w:r>
      <w:r>
        <w:rPr>
          <w:rFonts w:ascii="Times New Roman" w:hAnsi="Times New Roman" w:eastAsia="宋体" w:cs="Times New Roman"/>
          <w:color w:val="000000"/>
          <w:sz w:val="24"/>
        </w:rPr>
        <w:fldChar w:fldCharType="end"/>
      </w:r>
      <w:r>
        <w:rPr>
          <w:rFonts w:ascii="Times New Roman" w:hAnsi="Times New Roman" w:eastAsia="宋体" w:cs="Times New Roman"/>
          <w:color w:val="000000"/>
          <w:sz w:val="24"/>
        </w:rPr>
        <w:t>、富碱玻璃石等31种非金属矿，总储藏量达2亿多吨。这些矿品位高，质量好，易于开采和加工。梁子湖区有多样的生物资源，湿地面积42万亩，浮游植物27科40属，高等植物84科，鸟类137种，其中国家I级保护鸟类5种，II级保护鸟类15种，省级保护鸟类86种。梁子湖区农副产品资源独具特色。全区山林、岗地面积75平方公里，盛产中药材、红薯、茶叶等农产品。梁子湖区襟江带湖，水产资源种类多，盛产螃蟹、银鱼、红尾鱼、武昌鱼等各类水产品。</w:t>
      </w:r>
    </w:p>
    <w:p>
      <w:pPr>
        <w:pStyle w:val="6"/>
        <w:spacing w:beforeLines="0"/>
        <w:ind w:firstLine="0" w:firstLineChars="0"/>
        <w:rPr>
          <w:rFonts w:cs="Times New Roman"/>
          <w:sz w:val="28"/>
          <w:szCs w:val="28"/>
        </w:rPr>
      </w:pPr>
      <w:bookmarkStart w:id="8" w:name="_Toc47384958"/>
      <w:r>
        <w:rPr>
          <w:rFonts w:cs="Times New Roman"/>
          <w:sz w:val="28"/>
          <w:szCs w:val="28"/>
        </w:rPr>
        <w:t>1.2.3社会经济</w:t>
      </w:r>
      <w:bookmarkEnd w:id="8"/>
    </w:p>
    <w:p>
      <w:pPr>
        <w:pStyle w:val="34"/>
        <w:spacing w:line="360" w:lineRule="auto"/>
        <w:ind w:firstLine="48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2017年，鄂州市全市完成生产总值905.92亿元，比上年增长8.6%。其中，第一产业完成增加值102.05亿元，增长3.9%；第二产业完成增加值477.43亿元，增长8.1%；第三产业完成增加值326.44亿元，增长11.3%。按常住人口计算，全市人均生产总值达到84452元，比上年净增9469元，增长12.6%。全年全市完成固定投资（不含农户）983.82亿元，增长15.3%。按产业划分，第一产业完成投资21.94亿元，增长59.3%；第二产业完成投资305.72亿元，增长19.2%；第三产业完成投资656.16亿元，增长12.5%。全年</w:t>
      </w:r>
      <w:r>
        <w:rPr>
          <w:rFonts w:hint="eastAsia" w:ascii="Times New Roman" w:hAnsi="Times New Roman" w:eastAsia="宋体" w:cs="Times New Roman"/>
          <w:color w:val="000000"/>
          <w:sz w:val="24"/>
          <w:lang w:val="zh-CN"/>
        </w:rPr>
        <w:t>完成</w:t>
      </w:r>
      <w:r>
        <w:rPr>
          <w:rFonts w:ascii="Times New Roman" w:hAnsi="Times New Roman" w:eastAsia="宋体" w:cs="Times New Roman"/>
          <w:color w:val="000000"/>
          <w:sz w:val="24"/>
          <w:lang w:val="zh-CN"/>
        </w:rPr>
        <w:t>房地产开发投资29.23亿元，增长27.7%。商品房销售面积为112.4万平方米，增长39.8%；实现商品房销售额67.72亿元，增长106.6%。截止2017年末，全市常住人口107.69万人，其中，</w:t>
      </w: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人口70.44万人，乡村人口37.25万人，</w:t>
      </w: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化率达到65.41%</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人口自然增长率为7.7‰。</w:t>
      </w:r>
    </w:p>
    <w:p>
      <w:pPr>
        <w:pStyle w:val="34"/>
        <w:spacing w:line="360" w:lineRule="auto"/>
        <w:ind w:firstLine="48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鄂城区2017年生产总值250.54亿元，增幅7.9%，固定资产投资额为204.08亿元，常住人口35.42万人</w:t>
      </w:r>
      <w:r>
        <w:rPr>
          <w:rFonts w:hint="eastAsia" w:ascii="Times New Roman" w:hAnsi="Times New Roman" w:eastAsia="宋体" w:cs="Times New Roman"/>
          <w:color w:val="000000"/>
          <w:sz w:val="24"/>
          <w:lang w:val="zh-CN"/>
        </w:rPr>
        <w:t>。</w:t>
      </w:r>
    </w:p>
    <w:p>
      <w:pPr>
        <w:pStyle w:val="34"/>
        <w:spacing w:line="360" w:lineRule="auto"/>
        <w:ind w:firstLine="48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华容区2017年实现地区生产总值116.93亿元，增幅8.2%，固定资产投资额为190.04亿元，常住人口18.45万人。</w:t>
      </w:r>
    </w:p>
    <w:p>
      <w:pPr>
        <w:pStyle w:val="34"/>
        <w:spacing w:line="360" w:lineRule="auto"/>
        <w:ind w:firstLine="48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梁子湖区2017年生产总值77.44亿元，增幅8.6%，固定资产投资额为89.08亿元，常住人口18.88万人。</w:t>
      </w:r>
    </w:p>
    <w:p>
      <w:pPr>
        <w:pStyle w:val="6"/>
        <w:spacing w:beforeLines="0"/>
        <w:ind w:firstLine="0" w:firstLineChars="0"/>
        <w:rPr>
          <w:rFonts w:cs="Times New Roman"/>
          <w:sz w:val="28"/>
          <w:szCs w:val="28"/>
        </w:rPr>
      </w:pPr>
      <w:bookmarkStart w:id="9" w:name="_Toc47384959"/>
      <w:r>
        <w:rPr>
          <w:rFonts w:hint="eastAsia" w:cs="Times New Roman"/>
          <w:sz w:val="28"/>
          <w:szCs w:val="28"/>
        </w:rPr>
        <w:t>1.2.4</w:t>
      </w:r>
      <w:r>
        <w:rPr>
          <w:rFonts w:cs="Times New Roman"/>
          <w:sz w:val="28"/>
          <w:szCs w:val="28"/>
        </w:rPr>
        <w:t>宏观政策大机遇</w:t>
      </w:r>
      <w:bookmarkEnd w:id="9"/>
    </w:p>
    <w:p>
      <w:pPr>
        <w:spacing w:line="360" w:lineRule="auto"/>
        <w:ind w:firstLine="480" w:firstLineChars="200"/>
        <w:rPr>
          <w:rFonts w:ascii="Times New Roman" w:hAnsi="Times New Roman" w:eastAsia="宋体" w:cs="Times New Roman"/>
          <w:sz w:val="24"/>
          <w:lang w:val="zh-CN"/>
        </w:rPr>
      </w:pPr>
      <w:r>
        <w:rPr>
          <w:rFonts w:ascii="Times New Roman" w:hAnsi="Times New Roman" w:eastAsia="宋体" w:cs="Times New Roman"/>
          <w:sz w:val="24"/>
          <w:lang w:val="zh-CN"/>
        </w:rPr>
        <w:t xml:space="preserve"> “十三五”、“十四五”时期，将是鄂州在新的历史起点上，大有可为的黄金机遇期。从外部环境来看，</w:t>
      </w:r>
      <w:r>
        <w:rPr>
          <w:rFonts w:ascii="Times New Roman" w:hAnsi="Times New Roman" w:eastAsia="宋体" w:cs="Times New Roman"/>
          <w:bCs/>
          <w:sz w:val="24"/>
          <w:lang w:val="zh-CN"/>
        </w:rPr>
        <w:t>鄂州正面临着国家与区域政策的战略叠加期</w:t>
      </w:r>
      <w:r>
        <w:rPr>
          <w:rFonts w:ascii="Times New Roman" w:hAnsi="Times New Roman" w:eastAsia="宋体" w:cs="Times New Roman"/>
          <w:sz w:val="24"/>
          <w:lang w:val="zh-CN"/>
        </w:rPr>
        <w:t>，具有发展的宏观政策大机遇；从内部基础来看，经过十二五期间的转型发展，</w:t>
      </w:r>
      <w:r>
        <w:rPr>
          <w:rFonts w:hint="eastAsia" w:ascii="Times New Roman" w:hAnsi="Times New Roman" w:eastAsia="宋体" w:cs="Times New Roman"/>
          <w:sz w:val="24"/>
          <w:lang w:val="zh-CN"/>
        </w:rPr>
        <w:t>也</w:t>
      </w:r>
      <w:r>
        <w:rPr>
          <w:rFonts w:ascii="Times New Roman" w:hAnsi="Times New Roman" w:eastAsia="宋体" w:cs="Times New Roman"/>
          <w:sz w:val="24"/>
          <w:lang w:val="zh-CN"/>
        </w:rPr>
        <w:t>已形成区域跨越式发展的大格局、大平台。</w:t>
      </w:r>
    </w:p>
    <w:p>
      <w:pPr>
        <w:spacing w:line="360" w:lineRule="auto"/>
        <w:ind w:firstLine="480" w:firstLineChars="200"/>
        <w:rPr>
          <w:rFonts w:ascii="Times New Roman" w:hAnsi="Times New Roman" w:eastAsia="宋体" w:cs="Times New Roman"/>
          <w:sz w:val="24"/>
          <w:lang w:val="zh-CN"/>
        </w:rPr>
      </w:pPr>
      <w:r>
        <w:rPr>
          <w:rFonts w:ascii="Times New Roman" w:hAnsi="Times New Roman" w:eastAsia="宋体" w:cs="Times New Roman"/>
          <w:sz w:val="24"/>
          <w:lang w:val="zh-CN"/>
        </w:rPr>
        <w:t xml:space="preserve"> “十三五”时期，是国家全面建成小康社会的关键时期，也是湖北全面践行创新、协调、绿色、开放、共享发展理念的关键时期。鄂州发挥好在湖北、长江经济带乃至全国发展大格局中战略支撑作用，是国家和湖北在新时期承赋予的重要战略使命。“一带一路”、长江经济带、长江中游城市群建设、促进中部地区崛起等国家战略叠加，鄂州处在历史发展的黄金机遇期。湖北省发展战略明确、发展目标清晰、发展环境优化、发展气场强大，“两圈两带一群”和“一主两副多极”战略实施，武汉市城市圈和武鄂黄黄都市连绵带的建设，使鄂州在“一元多层次”战略体系中的地位进一步提升。作为全国中小城市综合改革试点，湖北省两型社会建设综合配套改革试验区，湖北省四化同步试点等国家和区域重大改革发展战略试点的重叠区，鄂州市区域发展政策优势明显。</w:t>
      </w:r>
    </w:p>
    <w:p>
      <w:pPr>
        <w:pStyle w:val="6"/>
        <w:spacing w:beforeLines="0"/>
        <w:ind w:firstLine="0" w:firstLineChars="0"/>
        <w:rPr>
          <w:rFonts w:cs="Times New Roman"/>
          <w:sz w:val="28"/>
          <w:szCs w:val="28"/>
        </w:rPr>
      </w:pPr>
      <w:bookmarkStart w:id="10" w:name="_Toc47384960"/>
      <w:r>
        <w:rPr>
          <w:rFonts w:cs="Times New Roman"/>
          <w:sz w:val="28"/>
          <w:szCs w:val="28"/>
        </w:rPr>
        <w:t>1.</w:t>
      </w:r>
      <w:r>
        <w:rPr>
          <w:rFonts w:hint="eastAsia" w:cs="Times New Roman"/>
          <w:sz w:val="28"/>
          <w:szCs w:val="28"/>
        </w:rPr>
        <w:t>2</w:t>
      </w:r>
      <w:r>
        <w:rPr>
          <w:rFonts w:cs="Times New Roman"/>
          <w:sz w:val="28"/>
          <w:szCs w:val="28"/>
        </w:rPr>
        <w:t>.</w:t>
      </w:r>
      <w:r>
        <w:rPr>
          <w:rFonts w:hint="eastAsia" w:cs="Times New Roman"/>
          <w:sz w:val="28"/>
          <w:szCs w:val="28"/>
        </w:rPr>
        <w:t>5</w:t>
      </w:r>
      <w:r>
        <w:rPr>
          <w:rFonts w:cs="Times New Roman"/>
          <w:sz w:val="28"/>
          <w:szCs w:val="28"/>
        </w:rPr>
        <w:t>跨越发展大平台</w:t>
      </w:r>
      <w:bookmarkEnd w:id="10"/>
    </w:p>
    <w:p>
      <w:pPr>
        <w:spacing w:line="360" w:lineRule="auto"/>
        <w:ind w:firstLine="480" w:firstLineChars="200"/>
        <w:rPr>
          <w:rFonts w:ascii="Times New Roman" w:hAnsi="Times New Roman" w:eastAsia="黑体" w:cs="Times New Roman"/>
          <w:b/>
          <w:bCs/>
          <w:sz w:val="30"/>
          <w:szCs w:val="32"/>
        </w:rPr>
      </w:pPr>
      <w:r>
        <w:rPr>
          <w:rFonts w:ascii="Times New Roman" w:hAnsi="Times New Roman" w:eastAsia="宋体" w:cs="Times New Roman"/>
          <w:sz w:val="24"/>
          <w:lang w:val="zh-CN"/>
        </w:rPr>
        <w:t>经过几个五年计划的实施，长期坚持改革、创新、协调、绿色发展的理念，按照超前谋划持续推进的要求，业已形成区域协调发展的大局面，为新一轮区域快速、健康发展打造了大平台。持续推进沿江滨湖新区开放开发，为大批战略投资竞相进驻创造了条件，为高端要素聚集搭建了载体。“八大新区”按照主体功能区要求，形成“八仙过海、竞进赶超”态势，葛店开发区升级为国家级经济技术开发区，产城融合发展步伐加快，综合实力迈上新台阶；花湖开发区、红莲湖新区</w:t>
      </w:r>
      <w:r>
        <w:rPr>
          <w:rFonts w:hint="eastAsia" w:ascii="Times New Roman" w:hAnsi="Times New Roman" w:eastAsia="宋体" w:cs="Times New Roman"/>
          <w:sz w:val="24"/>
          <w:lang w:val="zh-CN"/>
        </w:rPr>
        <w:t>、</w:t>
      </w:r>
      <w:r>
        <w:rPr>
          <w:rFonts w:ascii="Times New Roman" w:hAnsi="Times New Roman" w:eastAsia="宋体" w:cs="Times New Roman"/>
          <w:sz w:val="24"/>
          <w:lang w:val="zh-CN"/>
        </w:rPr>
        <w:t>梧桐湖新区基础设施实现集中连片开发；三江港区成为武汉新港南岸核心港区，公铁水多式联运设施建设全面拉开；梁子湖区被列为全国生态文明建设试点，梧桐湖新区被列入全省绿色示范区；湖北国际物流核心枢纽机场、中部地区电子商务总部基地、国家一级港口三江港新区等一系列重点工程建设项目落户鄂州，为鄂州市打造成为国际物流核心枢纽、全国电子商务示范城市的战略发展目标提供了千载难逢的机遇。</w:t>
      </w:r>
    </w:p>
    <w:p>
      <w:pPr>
        <w:spacing w:beforeLines="50" w:afterLines="50" w:line="500" w:lineRule="exact"/>
        <w:outlineLvl w:val="1"/>
        <w:rPr>
          <w:rFonts w:ascii="黑体" w:hAnsi="黑体" w:eastAsia="黑体" w:cs="Times New Roman"/>
          <w:b/>
          <w:bCs/>
          <w:sz w:val="32"/>
          <w:szCs w:val="32"/>
        </w:rPr>
      </w:pPr>
      <w:bookmarkStart w:id="11" w:name="_Toc47384961"/>
      <w:bookmarkStart w:id="12" w:name="_Toc535227902"/>
      <w:r>
        <w:rPr>
          <w:rFonts w:ascii="黑体" w:hAnsi="黑体" w:eastAsia="黑体" w:cs="Times New Roman"/>
          <w:b/>
          <w:bCs/>
          <w:sz w:val="32"/>
          <w:szCs w:val="32"/>
        </w:rPr>
        <w:t>1.3评估概况</w:t>
      </w:r>
      <w:bookmarkEnd w:id="11"/>
      <w:bookmarkEnd w:id="12"/>
    </w:p>
    <w:p>
      <w:pPr>
        <w:pStyle w:val="6"/>
        <w:spacing w:beforeLines="0"/>
        <w:ind w:firstLine="0" w:firstLineChars="0"/>
        <w:rPr>
          <w:rFonts w:cs="Times New Roman"/>
          <w:sz w:val="28"/>
          <w:szCs w:val="28"/>
        </w:rPr>
      </w:pPr>
      <w:bookmarkStart w:id="13" w:name="_Toc47384962"/>
      <w:r>
        <w:rPr>
          <w:rFonts w:cs="Times New Roman"/>
          <w:sz w:val="28"/>
          <w:szCs w:val="28"/>
        </w:rPr>
        <w:t>1.3.1评估意义</w:t>
      </w:r>
      <w:bookmarkEnd w:id="13"/>
    </w:p>
    <w:p>
      <w:pPr>
        <w:pStyle w:val="34"/>
        <w:spacing w:line="360" w:lineRule="auto"/>
        <w:ind w:firstLine="48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通过研究集体建设用地的价格机制与价值构成，评估农村集体建设用地价格，盘活存量集体建设用地，促进其合理流转，为实现集体建设用地财产权，农民资产性收益增值提供价格支持；为土地市场的规范与发育提供更为合理的价格调控依据，充分发挥鄂州市国有、集体土地的经济、社会效益</w:t>
      </w:r>
      <w:r>
        <w:rPr>
          <w:rFonts w:hint="eastAsia" w:ascii="Times New Roman" w:hAnsi="Times New Roman" w:eastAsia="宋体" w:cs="Times New Roman"/>
          <w:color w:val="000000"/>
          <w:sz w:val="24"/>
          <w:lang w:val="zh-CN"/>
        </w:rPr>
        <w:t>；</w:t>
      </w:r>
      <w:r>
        <w:rPr>
          <w:rFonts w:ascii="Times New Roman" w:hAnsi="Times New Roman" w:eastAsia="宋体" w:cs="Times New Roman"/>
          <w:color w:val="000000"/>
          <w:sz w:val="24"/>
          <w:lang w:val="zh-CN"/>
        </w:rPr>
        <w:t>为规范非农产业用地，控制用地规模，促进农村非农产业健康发展提供价格依据；为政府管理城市农村土地交易市场</w:t>
      </w:r>
      <w:r>
        <w:rPr>
          <w:rFonts w:hint="eastAsia" w:ascii="Times New Roman" w:hAnsi="Times New Roman" w:eastAsia="宋体" w:cs="Times New Roman"/>
          <w:color w:val="000000"/>
          <w:sz w:val="24"/>
          <w:lang w:val="zh-CN"/>
        </w:rPr>
        <w:t>提供依据</w:t>
      </w:r>
      <w:r>
        <w:rPr>
          <w:rFonts w:ascii="Times New Roman" w:hAnsi="Times New Roman" w:eastAsia="宋体" w:cs="Times New Roman"/>
          <w:color w:val="000000"/>
          <w:sz w:val="24"/>
          <w:lang w:val="zh-CN"/>
        </w:rPr>
        <w:t>，</w:t>
      </w:r>
      <w:r>
        <w:rPr>
          <w:rFonts w:hint="eastAsia" w:ascii="Times New Roman" w:hAnsi="Times New Roman" w:eastAsia="宋体" w:cs="Times New Roman"/>
          <w:color w:val="000000"/>
          <w:sz w:val="24"/>
          <w:lang w:val="zh-CN"/>
        </w:rPr>
        <w:t>为</w:t>
      </w:r>
      <w:r>
        <w:rPr>
          <w:rFonts w:ascii="Times New Roman" w:hAnsi="Times New Roman" w:eastAsia="宋体" w:cs="Times New Roman"/>
          <w:color w:val="000000"/>
          <w:sz w:val="24"/>
          <w:lang w:val="zh-CN"/>
        </w:rPr>
        <w:t>推进鄂州市</w:t>
      </w: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化进程提供数据支撑。</w:t>
      </w:r>
    </w:p>
    <w:p>
      <w:pPr>
        <w:pStyle w:val="6"/>
        <w:spacing w:beforeLines="0"/>
        <w:ind w:firstLine="0" w:firstLineChars="0"/>
        <w:rPr>
          <w:rFonts w:cs="Times New Roman"/>
          <w:sz w:val="28"/>
          <w:szCs w:val="28"/>
        </w:rPr>
      </w:pPr>
      <w:bookmarkStart w:id="14" w:name="_Toc47384963"/>
      <w:r>
        <w:rPr>
          <w:rFonts w:cs="Times New Roman"/>
          <w:sz w:val="28"/>
          <w:szCs w:val="28"/>
        </w:rPr>
        <w:t>1.3.2评估依据</w:t>
      </w:r>
      <w:bookmarkEnd w:id="14"/>
    </w:p>
    <w:p>
      <w:pPr>
        <w:pStyle w:val="34"/>
        <w:spacing w:line="360" w:lineRule="auto"/>
        <w:ind w:firstLine="480"/>
        <w:rPr>
          <w:rFonts w:ascii="Times New Roman" w:hAnsi="Times New Roman" w:eastAsia="宋体" w:cs="Times New Roman"/>
          <w:sz w:val="24"/>
          <w:lang w:val="zh-CN"/>
        </w:rPr>
      </w:pPr>
      <w:r>
        <w:rPr>
          <w:rFonts w:ascii="Times New Roman" w:hAnsi="Times New Roman" w:eastAsia="宋体" w:cs="Times New Roman"/>
          <w:sz w:val="24"/>
          <w:lang w:val="zh-CN"/>
        </w:rPr>
        <w:t>（1）《集体建设用地定级与基准地价评估技术指引（征求意见稿）》（2018年05月）</w:t>
      </w:r>
    </w:p>
    <w:p>
      <w:pPr>
        <w:pStyle w:val="34"/>
        <w:spacing w:line="360" w:lineRule="auto"/>
        <w:ind w:firstLine="480"/>
        <w:rPr>
          <w:rFonts w:ascii="Times New Roman" w:hAnsi="Times New Roman" w:eastAsia="宋体" w:cs="Times New Roman"/>
          <w:sz w:val="24"/>
          <w:lang w:val="zh-CN"/>
        </w:rPr>
      </w:pPr>
      <w:r>
        <w:rPr>
          <w:rFonts w:ascii="Times New Roman" w:hAnsi="Times New Roman" w:eastAsia="宋体" w:cs="Times New Roman"/>
          <w:sz w:val="24"/>
          <w:lang w:val="zh-CN"/>
        </w:rPr>
        <w:t>（2）《集体土地使用权地价评估技术指引（征求意见稿）》（中估协发</w:t>
      </w:r>
      <w:r>
        <w:rPr>
          <w:rFonts w:hint="eastAsia" w:ascii="Times New Roman" w:hAnsi="Times New Roman" w:eastAsia="宋体" w:cs="Times New Roman"/>
          <w:sz w:val="24"/>
          <w:lang w:val="zh-CN"/>
        </w:rPr>
        <w:t>﹝</w:t>
      </w:r>
      <w:r>
        <w:rPr>
          <w:rFonts w:ascii="Times New Roman" w:hAnsi="Times New Roman" w:eastAsia="宋体" w:cs="Times New Roman"/>
          <w:sz w:val="24"/>
          <w:lang w:val="zh-CN"/>
        </w:rPr>
        <w:t>2016</w:t>
      </w:r>
      <w:r>
        <w:rPr>
          <w:rFonts w:hint="eastAsia" w:ascii="Times New Roman" w:hAnsi="Times New Roman" w:eastAsia="宋体" w:cs="Times New Roman"/>
          <w:sz w:val="24"/>
          <w:lang w:val="zh-CN"/>
        </w:rPr>
        <w:t>﹞</w:t>
      </w:r>
      <w:r>
        <w:rPr>
          <w:rFonts w:ascii="Times New Roman" w:hAnsi="Times New Roman" w:eastAsia="宋体" w:cs="Times New Roman"/>
          <w:sz w:val="24"/>
          <w:lang w:val="zh-CN"/>
        </w:rPr>
        <w:t>18号）（2016年07月）</w:t>
      </w:r>
    </w:p>
    <w:p>
      <w:pPr>
        <w:pStyle w:val="34"/>
        <w:spacing w:line="360" w:lineRule="auto"/>
        <w:ind w:firstLine="480"/>
        <w:rPr>
          <w:rFonts w:ascii="Times New Roman" w:hAnsi="Times New Roman" w:eastAsia="宋体" w:cs="Times New Roman"/>
          <w:sz w:val="24"/>
          <w:lang w:val="zh-CN"/>
        </w:rPr>
      </w:pPr>
      <w:r>
        <w:rPr>
          <w:rFonts w:ascii="Times New Roman" w:hAnsi="Times New Roman" w:eastAsia="宋体" w:cs="Times New Roman"/>
          <w:sz w:val="24"/>
          <w:lang w:val="zh-CN"/>
        </w:rPr>
        <w:t>（3）《</w:t>
      </w:r>
      <w:r>
        <w:rPr>
          <w:rFonts w:hint="eastAsia" w:ascii="Times New Roman" w:hAnsi="Times New Roman" w:eastAsia="宋体" w:cs="Times New Roman"/>
          <w:sz w:val="24"/>
          <w:lang w:val="zh-CN"/>
        </w:rPr>
        <w:t>城镇土地分等定级</w:t>
      </w:r>
      <w:r>
        <w:rPr>
          <w:rFonts w:ascii="Times New Roman" w:hAnsi="Times New Roman" w:eastAsia="宋体" w:cs="Times New Roman"/>
          <w:sz w:val="24"/>
          <w:lang w:val="zh-CN"/>
        </w:rPr>
        <w:t>规程（GB/T 18507-2014）》（2014年12月）</w:t>
      </w:r>
    </w:p>
    <w:p>
      <w:pPr>
        <w:pStyle w:val="34"/>
        <w:spacing w:line="360" w:lineRule="auto"/>
        <w:ind w:firstLine="480"/>
        <w:rPr>
          <w:rFonts w:ascii="Times New Roman" w:hAnsi="Times New Roman" w:eastAsia="宋体" w:cs="Times New Roman"/>
          <w:sz w:val="24"/>
          <w:lang w:val="zh-CN"/>
        </w:rPr>
      </w:pPr>
      <w:r>
        <w:rPr>
          <w:rFonts w:ascii="Times New Roman" w:hAnsi="Times New Roman" w:eastAsia="宋体" w:cs="Times New Roman"/>
          <w:sz w:val="24"/>
          <w:lang w:val="zh-CN"/>
        </w:rPr>
        <w:t>（4）《</w:t>
      </w:r>
      <w:r>
        <w:rPr>
          <w:rFonts w:hint="eastAsia" w:ascii="Times New Roman" w:hAnsi="Times New Roman" w:eastAsia="宋体" w:cs="Times New Roman"/>
          <w:sz w:val="24"/>
          <w:lang w:val="zh-CN"/>
        </w:rPr>
        <w:t>城镇土地估价规程</w:t>
      </w:r>
      <w:r>
        <w:rPr>
          <w:rFonts w:ascii="Times New Roman" w:hAnsi="Times New Roman" w:eastAsia="宋体" w:cs="Times New Roman"/>
          <w:sz w:val="24"/>
          <w:lang w:val="zh-CN"/>
        </w:rPr>
        <w:t>（GB/T 18508-2014）》（2014年12月）</w:t>
      </w:r>
    </w:p>
    <w:p>
      <w:pPr>
        <w:pStyle w:val="34"/>
        <w:spacing w:line="360" w:lineRule="auto"/>
        <w:ind w:firstLine="480"/>
        <w:rPr>
          <w:rFonts w:ascii="Times New Roman" w:hAnsi="Times New Roman" w:eastAsia="宋体" w:cs="Times New Roman"/>
          <w:sz w:val="24"/>
          <w:lang w:val="zh-CN"/>
        </w:rPr>
      </w:pPr>
      <w:r>
        <w:rPr>
          <w:rFonts w:ascii="Times New Roman" w:hAnsi="Times New Roman" w:eastAsia="宋体" w:cs="Times New Roman"/>
          <w:sz w:val="24"/>
          <w:lang w:val="zh-CN"/>
        </w:rPr>
        <w:t>（5）《湖北省农民集体所有建设用地使用权流转管理试行办法》（2006年10月）</w:t>
      </w:r>
    </w:p>
    <w:p>
      <w:pPr>
        <w:pStyle w:val="34"/>
        <w:spacing w:line="360" w:lineRule="auto"/>
        <w:ind w:firstLine="480"/>
        <w:rPr>
          <w:rFonts w:ascii="Times New Roman" w:hAnsi="Times New Roman" w:eastAsia="宋体" w:cs="Times New Roman"/>
          <w:sz w:val="24"/>
          <w:lang w:val="zh-CN"/>
        </w:rPr>
      </w:pPr>
      <w:r>
        <w:rPr>
          <w:rFonts w:ascii="Times New Roman" w:hAnsi="Times New Roman" w:eastAsia="宋体" w:cs="Times New Roman"/>
          <w:sz w:val="24"/>
          <w:lang w:val="zh-CN"/>
        </w:rPr>
        <w:t>（6）《省国土资源厅办公室转发关于加强公示地价体系建设和管理有关问题的通知（</w:t>
      </w:r>
      <w:r>
        <w:rPr>
          <w:rFonts w:hint="eastAsia" w:ascii="Times New Roman" w:hAnsi="Times New Roman" w:eastAsia="宋体" w:cs="Times New Roman"/>
          <w:sz w:val="24"/>
          <w:lang w:val="zh-CN"/>
        </w:rPr>
        <w:t>原</w:t>
      </w:r>
      <w:r>
        <w:rPr>
          <w:rFonts w:ascii="Times New Roman" w:hAnsi="Times New Roman" w:eastAsia="宋体" w:cs="Times New Roman"/>
          <w:sz w:val="24"/>
          <w:lang w:val="zh-CN"/>
        </w:rPr>
        <w:t>鄂土资办文</w:t>
      </w:r>
      <w:r>
        <w:rPr>
          <w:rFonts w:hint="eastAsia" w:ascii="Times New Roman" w:hAnsi="Times New Roman" w:eastAsia="宋体" w:cs="Times New Roman"/>
          <w:sz w:val="24"/>
          <w:lang w:val="zh-CN"/>
        </w:rPr>
        <w:t>﹝</w:t>
      </w:r>
      <w:r>
        <w:rPr>
          <w:rFonts w:ascii="Times New Roman" w:hAnsi="Times New Roman" w:eastAsia="宋体" w:cs="Times New Roman"/>
          <w:sz w:val="24"/>
          <w:lang w:val="zh-CN"/>
        </w:rPr>
        <w:t>2017</w:t>
      </w:r>
      <w:r>
        <w:rPr>
          <w:rFonts w:hint="eastAsia" w:ascii="Times New Roman" w:hAnsi="Times New Roman" w:eastAsia="宋体" w:cs="Times New Roman"/>
          <w:sz w:val="24"/>
          <w:lang w:val="zh-CN"/>
        </w:rPr>
        <w:t>﹞</w:t>
      </w:r>
      <w:r>
        <w:rPr>
          <w:rFonts w:ascii="Times New Roman" w:hAnsi="Times New Roman" w:eastAsia="宋体" w:cs="Times New Roman"/>
          <w:sz w:val="24"/>
          <w:lang w:val="zh-CN"/>
        </w:rPr>
        <w:t>37号）》</w:t>
      </w:r>
    </w:p>
    <w:p>
      <w:pPr>
        <w:pStyle w:val="34"/>
        <w:spacing w:line="360" w:lineRule="auto"/>
        <w:ind w:firstLine="480"/>
        <w:rPr>
          <w:rFonts w:ascii="Times New Roman" w:hAnsi="Times New Roman" w:eastAsia="宋体" w:cs="Times New Roman"/>
          <w:sz w:val="24"/>
          <w:lang w:val="zh-CN"/>
        </w:rPr>
      </w:pPr>
      <w:r>
        <w:rPr>
          <w:rFonts w:ascii="Times New Roman" w:hAnsi="Times New Roman" w:eastAsia="宋体" w:cs="Times New Roman"/>
          <w:sz w:val="24"/>
          <w:lang w:val="zh-CN"/>
        </w:rPr>
        <w:t>（7）《省国土资源厅办公室转发关于印发公示地价体系建设工作方案的通知（</w:t>
      </w:r>
      <w:r>
        <w:rPr>
          <w:rFonts w:hint="eastAsia" w:ascii="Times New Roman" w:hAnsi="Times New Roman" w:eastAsia="宋体" w:cs="Times New Roman"/>
          <w:sz w:val="24"/>
          <w:lang w:val="zh-CN"/>
        </w:rPr>
        <w:t>原</w:t>
      </w:r>
      <w:r>
        <w:rPr>
          <w:rFonts w:ascii="Times New Roman" w:hAnsi="Times New Roman" w:eastAsia="宋体" w:cs="Times New Roman"/>
          <w:sz w:val="24"/>
          <w:lang w:val="zh-CN"/>
        </w:rPr>
        <w:t>鄂土资办函</w:t>
      </w:r>
      <w:r>
        <w:rPr>
          <w:rFonts w:hint="eastAsia" w:ascii="Times New Roman" w:hAnsi="Times New Roman" w:eastAsia="宋体" w:cs="Times New Roman"/>
          <w:sz w:val="24"/>
          <w:lang w:val="zh-CN"/>
        </w:rPr>
        <w:t>﹝</w:t>
      </w:r>
      <w:r>
        <w:rPr>
          <w:rFonts w:ascii="Times New Roman" w:hAnsi="Times New Roman" w:eastAsia="宋体" w:cs="Times New Roman"/>
          <w:sz w:val="24"/>
          <w:lang w:val="zh-CN"/>
        </w:rPr>
        <w:t>2018</w:t>
      </w:r>
      <w:r>
        <w:rPr>
          <w:rFonts w:hint="eastAsia" w:ascii="Times New Roman" w:hAnsi="Times New Roman" w:eastAsia="宋体" w:cs="Times New Roman"/>
          <w:sz w:val="24"/>
          <w:lang w:val="zh-CN"/>
        </w:rPr>
        <w:t>﹞</w:t>
      </w:r>
      <w:r>
        <w:rPr>
          <w:rFonts w:ascii="Times New Roman" w:hAnsi="Times New Roman" w:eastAsia="宋体" w:cs="Times New Roman"/>
          <w:sz w:val="24"/>
          <w:lang w:val="zh-CN"/>
        </w:rPr>
        <w:t>24号）》</w:t>
      </w:r>
    </w:p>
    <w:p>
      <w:pPr>
        <w:pStyle w:val="34"/>
        <w:spacing w:line="360" w:lineRule="auto"/>
        <w:ind w:firstLine="480"/>
        <w:rPr>
          <w:rFonts w:ascii="Times New Roman" w:hAnsi="Times New Roman" w:eastAsia="宋体" w:cs="Times New Roman"/>
          <w:sz w:val="24"/>
          <w:lang w:val="zh-CN"/>
        </w:rPr>
      </w:pPr>
      <w:r>
        <w:rPr>
          <w:rFonts w:ascii="Times New Roman" w:hAnsi="Times New Roman" w:eastAsia="宋体" w:cs="Times New Roman"/>
          <w:sz w:val="24"/>
          <w:lang w:val="zh-CN"/>
        </w:rPr>
        <w:t>（8）《省国土资源厅办公室转发关于公示地价成果验收备案事项通知（</w:t>
      </w:r>
      <w:r>
        <w:rPr>
          <w:rFonts w:hint="eastAsia" w:ascii="Times New Roman" w:hAnsi="Times New Roman" w:eastAsia="宋体" w:cs="Times New Roman"/>
          <w:sz w:val="24"/>
          <w:lang w:val="zh-CN"/>
        </w:rPr>
        <w:t>原</w:t>
      </w:r>
      <w:r>
        <w:rPr>
          <w:rFonts w:ascii="Times New Roman" w:hAnsi="Times New Roman" w:eastAsia="宋体" w:cs="Times New Roman"/>
          <w:sz w:val="24"/>
          <w:lang w:val="zh-CN"/>
        </w:rPr>
        <w:t>鄂土资办函</w:t>
      </w:r>
      <w:r>
        <w:rPr>
          <w:rFonts w:hint="eastAsia" w:ascii="Times New Roman" w:hAnsi="Times New Roman" w:eastAsia="宋体" w:cs="Times New Roman"/>
          <w:sz w:val="24"/>
          <w:lang w:val="zh-CN"/>
        </w:rPr>
        <w:t>﹝</w:t>
      </w:r>
      <w:r>
        <w:rPr>
          <w:rFonts w:ascii="Times New Roman" w:hAnsi="Times New Roman" w:eastAsia="宋体" w:cs="Times New Roman"/>
          <w:sz w:val="24"/>
          <w:lang w:val="zh-CN"/>
        </w:rPr>
        <w:t>2018</w:t>
      </w:r>
      <w:r>
        <w:rPr>
          <w:rFonts w:hint="eastAsia" w:ascii="Times New Roman" w:hAnsi="Times New Roman" w:eastAsia="宋体" w:cs="Times New Roman"/>
          <w:sz w:val="24"/>
          <w:lang w:val="zh-CN"/>
        </w:rPr>
        <w:t>﹞</w:t>
      </w:r>
      <w:r>
        <w:rPr>
          <w:rFonts w:ascii="Times New Roman" w:hAnsi="Times New Roman" w:eastAsia="宋体" w:cs="Times New Roman"/>
          <w:sz w:val="24"/>
          <w:lang w:val="zh-CN"/>
        </w:rPr>
        <w:t>94号）》</w:t>
      </w:r>
    </w:p>
    <w:p>
      <w:pPr>
        <w:pStyle w:val="6"/>
        <w:spacing w:beforeLines="0"/>
        <w:ind w:firstLine="0" w:firstLineChars="0"/>
        <w:rPr>
          <w:rFonts w:cs="Times New Roman"/>
          <w:sz w:val="28"/>
          <w:szCs w:val="28"/>
        </w:rPr>
      </w:pPr>
      <w:bookmarkStart w:id="15" w:name="_Toc47384964"/>
      <w:r>
        <w:rPr>
          <w:rFonts w:cs="Times New Roman"/>
          <w:sz w:val="28"/>
          <w:szCs w:val="28"/>
        </w:rPr>
        <w:t>1.3.3评估范围与评估期日</w:t>
      </w:r>
      <w:bookmarkEnd w:id="15"/>
    </w:p>
    <w:p>
      <w:pPr>
        <w:autoSpaceDE w:val="0"/>
        <w:autoSpaceDN w:val="0"/>
        <w:adjustRightInd w:val="0"/>
        <w:spacing w:line="360" w:lineRule="auto"/>
        <w:ind w:firstLine="480" w:firstLineChars="200"/>
        <w:jc w:val="left"/>
        <w:rPr>
          <w:rFonts w:ascii="Times New Roman" w:hAnsi="Times New Roman" w:eastAsia="宋体" w:cs="Times New Roman"/>
          <w:sz w:val="24"/>
          <w:lang w:val="zh-CN"/>
        </w:rPr>
      </w:pPr>
      <w:r>
        <w:rPr>
          <w:rFonts w:hint="eastAsia" w:ascii="Times New Roman" w:hAnsi="Times New Roman" w:eastAsia="宋体" w:cs="Times New Roman"/>
          <w:sz w:val="24"/>
          <w:lang w:val="zh-CN"/>
        </w:rPr>
        <w:t>此次</w:t>
      </w:r>
      <w:r>
        <w:rPr>
          <w:rFonts w:ascii="Times New Roman" w:hAnsi="Times New Roman" w:eastAsia="宋体" w:cs="Times New Roman"/>
          <w:sz w:val="24"/>
          <w:lang w:val="zh-CN"/>
        </w:rPr>
        <w:t>工作对象为鄂城区泽林镇、碧石渡镇、汀祖镇、燕矶镇、杜山镇、新庙镇、花湖镇、沙窝乡、长港镇；华容区庙岭镇、华容镇、段店镇、临江乡、蒲团乡；梁子湖区太和镇、东沟镇、涂家垴镇、梁子镇、沼山镇范围内的集体建设用地。</w:t>
      </w:r>
      <w:r>
        <w:rPr>
          <w:rFonts w:hint="eastAsia" w:ascii="Times New Roman" w:hAnsi="Times New Roman" w:eastAsia="宋体" w:cs="Times New Roman"/>
          <w:sz w:val="24"/>
          <w:lang w:val="zh-CN"/>
        </w:rPr>
        <w:t>特别说明，乡镇规划范围内的集体建设用地基准地价已纳入</w:t>
      </w:r>
      <w:r>
        <w:rPr>
          <w:rFonts w:ascii="Times New Roman" w:hAnsi="Times New Roman" w:eastAsia="宋体" w:cs="Times New Roman"/>
          <w:sz w:val="24"/>
          <w:lang w:val="zh-CN"/>
        </w:rPr>
        <w:t>乡镇土地级别与基准地价更新</w:t>
      </w:r>
      <w:r>
        <w:rPr>
          <w:rFonts w:hint="eastAsia" w:ascii="Times New Roman" w:hAnsi="Times New Roman" w:eastAsia="宋体" w:cs="Times New Roman"/>
          <w:sz w:val="24"/>
          <w:lang w:val="zh-CN"/>
        </w:rPr>
        <w:t>成果中。</w:t>
      </w:r>
      <w:r>
        <w:rPr>
          <w:rFonts w:ascii="Times New Roman" w:hAnsi="Times New Roman" w:eastAsia="宋体" w:cs="Times New Roman"/>
          <w:sz w:val="24"/>
          <w:lang w:val="zh-CN"/>
        </w:rPr>
        <w:t>工作范围面积</w:t>
      </w:r>
      <w:r>
        <w:rPr>
          <w:rFonts w:hint="eastAsia" w:ascii="Times New Roman" w:hAnsi="Times New Roman" w:eastAsia="宋体" w:cs="Times New Roman"/>
          <w:sz w:val="24"/>
          <w:lang w:val="zh-CN"/>
        </w:rPr>
        <w:t>8996.03</w:t>
      </w:r>
      <w:r>
        <w:rPr>
          <w:rFonts w:ascii="Times New Roman" w:hAnsi="Times New Roman" w:eastAsia="宋体" w:cs="Times New Roman"/>
          <w:sz w:val="24"/>
          <w:lang w:val="zh-CN"/>
        </w:rPr>
        <w:t>公顷。</w:t>
      </w:r>
    </w:p>
    <w:p>
      <w:pPr>
        <w:spacing w:line="360" w:lineRule="auto"/>
        <w:ind w:firstLine="480" w:firstLineChars="200"/>
        <w:rPr>
          <w:rFonts w:ascii="Times New Roman" w:hAnsi="Times New Roman" w:eastAsia="宋体" w:cs="Times New Roman"/>
          <w:sz w:val="24"/>
          <w:lang w:val="zh-CN"/>
        </w:rPr>
      </w:pPr>
      <w:r>
        <w:rPr>
          <w:rFonts w:ascii="Times New Roman" w:hAnsi="Times New Roman" w:eastAsia="宋体" w:cs="Times New Roman"/>
          <w:sz w:val="24"/>
          <w:lang w:val="zh-CN"/>
        </w:rPr>
        <w:t>评估期日为2018年6月30日。</w:t>
      </w:r>
    </w:p>
    <w:p>
      <w:pPr>
        <w:pStyle w:val="8"/>
        <w:spacing w:before="0" w:after="0" w:line="500" w:lineRule="exact"/>
        <w:rPr>
          <w:rFonts w:ascii="Times New Roman" w:hAnsi="Times New Roman" w:eastAsia="仿宋_GB2312" w:cs="Times New Roman"/>
          <w:b/>
          <w:sz w:val="21"/>
          <w:szCs w:val="32"/>
        </w:rPr>
      </w:pPr>
      <w:r>
        <w:rPr>
          <w:rFonts w:ascii="Times New Roman" w:hAnsi="Times New Roman" w:eastAsia="宋体" w:cs="Times New Roman"/>
          <w:b/>
          <w:sz w:val="21"/>
        </w:rPr>
        <w:t>表1-1 鄂州市集体建设用地基准地价制定工作范围统计表</w:t>
      </w:r>
    </w:p>
    <w:tbl>
      <w:tblPr>
        <w:tblStyle w:val="2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693"/>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行政区</w:t>
            </w:r>
          </w:p>
        </w:tc>
        <w:tc>
          <w:tcPr>
            <w:tcW w:w="2693" w:type="dxa"/>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位置</w:t>
            </w:r>
          </w:p>
        </w:tc>
        <w:tc>
          <w:tcPr>
            <w:tcW w:w="3142" w:type="dxa"/>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面积</w:t>
            </w:r>
            <w:r>
              <w:rPr>
                <w:rFonts w:hint="eastAsia" w:ascii="Times New Roman" w:hAnsi="Times New Roman" w:cs="Times New Roman"/>
                <w:b/>
                <w:kern w:val="0"/>
                <w:szCs w:val="21"/>
              </w:rPr>
              <w:t>（</w:t>
            </w:r>
            <w:r>
              <w:rPr>
                <w:rFonts w:ascii="Times New Roman" w:hAnsi="Times New Roman" w:cs="Times New Roman"/>
                <w:b/>
                <w:szCs w:val="21"/>
              </w:rPr>
              <w:t>公顷</w:t>
            </w:r>
            <w:r>
              <w:rPr>
                <w:rFonts w:hint="eastAsia" w:ascii="Times New Roman" w:hAnsi="Times New Roman" w:cs="Times New Roman"/>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restart"/>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鄂城区</w:t>
            </w:r>
          </w:p>
        </w:tc>
        <w:tc>
          <w:tcPr>
            <w:tcW w:w="2693"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泽林镇</w:t>
            </w:r>
          </w:p>
        </w:tc>
        <w:tc>
          <w:tcPr>
            <w:tcW w:w="3142"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339.64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vAlign w:val="center"/>
          </w:tcPr>
          <w:p>
            <w:pPr>
              <w:widowControl/>
              <w:jc w:val="center"/>
              <w:rPr>
                <w:rFonts w:ascii="Times New Roman" w:hAnsi="Times New Roman" w:cs="Times New Roman"/>
                <w:kern w:val="0"/>
                <w:szCs w:val="21"/>
              </w:rPr>
            </w:pPr>
          </w:p>
        </w:tc>
        <w:tc>
          <w:tcPr>
            <w:tcW w:w="2693"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碧石渡镇</w:t>
            </w:r>
          </w:p>
        </w:tc>
        <w:tc>
          <w:tcPr>
            <w:tcW w:w="3142"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846.37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vAlign w:val="center"/>
          </w:tcPr>
          <w:p>
            <w:pPr>
              <w:widowControl/>
              <w:jc w:val="center"/>
              <w:rPr>
                <w:rFonts w:ascii="Times New Roman" w:hAnsi="Times New Roman" w:cs="Times New Roman"/>
                <w:kern w:val="0"/>
                <w:szCs w:val="21"/>
              </w:rPr>
            </w:pPr>
          </w:p>
        </w:tc>
        <w:tc>
          <w:tcPr>
            <w:tcW w:w="2693"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汀祖镇</w:t>
            </w:r>
          </w:p>
        </w:tc>
        <w:tc>
          <w:tcPr>
            <w:tcW w:w="3142"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789.52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vAlign w:val="center"/>
          </w:tcPr>
          <w:p>
            <w:pPr>
              <w:widowControl/>
              <w:jc w:val="center"/>
              <w:rPr>
                <w:rFonts w:ascii="Times New Roman" w:hAnsi="Times New Roman" w:cs="Times New Roman"/>
                <w:kern w:val="0"/>
                <w:szCs w:val="21"/>
              </w:rPr>
            </w:pPr>
          </w:p>
        </w:tc>
        <w:tc>
          <w:tcPr>
            <w:tcW w:w="2693"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燕矶镇</w:t>
            </w:r>
          </w:p>
        </w:tc>
        <w:tc>
          <w:tcPr>
            <w:tcW w:w="3142"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389.27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vAlign w:val="center"/>
          </w:tcPr>
          <w:p>
            <w:pPr>
              <w:widowControl/>
              <w:jc w:val="center"/>
              <w:rPr>
                <w:rFonts w:ascii="Times New Roman" w:hAnsi="Times New Roman" w:cs="Times New Roman"/>
                <w:kern w:val="0"/>
                <w:szCs w:val="21"/>
              </w:rPr>
            </w:pPr>
          </w:p>
        </w:tc>
        <w:tc>
          <w:tcPr>
            <w:tcW w:w="2693"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杜山镇</w:t>
            </w:r>
          </w:p>
        </w:tc>
        <w:tc>
          <w:tcPr>
            <w:tcW w:w="3142"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275.42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鄂城区</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新庙镇</w:t>
            </w:r>
          </w:p>
        </w:tc>
        <w:tc>
          <w:tcPr>
            <w:tcW w:w="31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451.01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vAlign w:val="center"/>
          </w:tcPr>
          <w:p>
            <w:pPr>
              <w:widowControl/>
              <w:jc w:val="center"/>
              <w:rPr>
                <w:rFonts w:ascii="Times New Roman" w:hAnsi="Times New Roman" w:cs="Times New Roman"/>
                <w:kern w:val="0"/>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花湖镇</w:t>
            </w:r>
          </w:p>
        </w:tc>
        <w:tc>
          <w:tcPr>
            <w:tcW w:w="31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428.49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vAlign w:val="center"/>
          </w:tcPr>
          <w:p>
            <w:pPr>
              <w:widowControl/>
              <w:jc w:val="center"/>
              <w:rPr>
                <w:rFonts w:ascii="Times New Roman" w:hAnsi="Times New Roman" w:cs="Times New Roman"/>
                <w:kern w:val="0"/>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沙窝乡</w:t>
            </w:r>
          </w:p>
        </w:tc>
        <w:tc>
          <w:tcPr>
            <w:tcW w:w="31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tcBorders>
              <w:bottom w:val="single" w:color="000000" w:sz="4" w:space="0"/>
            </w:tcBorders>
            <w:vAlign w:val="center"/>
          </w:tcPr>
          <w:p>
            <w:pPr>
              <w:widowControl/>
              <w:jc w:val="center"/>
              <w:rPr>
                <w:rFonts w:ascii="Times New Roman" w:hAnsi="Times New Roman" w:cs="Times New Roman"/>
                <w:kern w:val="0"/>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长港镇</w:t>
            </w:r>
          </w:p>
        </w:tc>
        <w:tc>
          <w:tcPr>
            <w:tcW w:w="31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restart"/>
            <w:tcBorders>
              <w:top w:val="single" w:color="000000" w:sz="4" w:space="0"/>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华容区</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华容镇</w:t>
            </w:r>
          </w:p>
        </w:tc>
        <w:tc>
          <w:tcPr>
            <w:tcW w:w="31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695.25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vAlign w:val="center"/>
          </w:tcPr>
          <w:p>
            <w:pPr>
              <w:widowControl/>
              <w:jc w:val="center"/>
              <w:rPr>
                <w:rFonts w:ascii="Times New Roman" w:hAnsi="Times New Roman" w:cs="Times New Roman"/>
                <w:kern w:val="0"/>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庙岭镇</w:t>
            </w:r>
          </w:p>
        </w:tc>
        <w:tc>
          <w:tcPr>
            <w:tcW w:w="31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485.17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vAlign w:val="center"/>
          </w:tcPr>
          <w:p>
            <w:pPr>
              <w:widowControl/>
              <w:jc w:val="center"/>
              <w:rPr>
                <w:rFonts w:ascii="Times New Roman" w:hAnsi="Times New Roman" w:cs="Times New Roman"/>
                <w:kern w:val="0"/>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段店镇</w:t>
            </w:r>
          </w:p>
        </w:tc>
        <w:tc>
          <w:tcPr>
            <w:tcW w:w="31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630.14</w:t>
            </w:r>
          </w:p>
        </w:tc>
      </w:tr>
    </w:tbl>
    <w:p>
      <w:pPr>
        <w:pStyle w:val="8"/>
        <w:spacing w:before="120" w:after="0" w:line="500" w:lineRule="exact"/>
        <w:rPr>
          <w:rFonts w:ascii="Times New Roman" w:hAnsi="Times New Roman" w:eastAsia="宋体" w:cs="Times New Roman"/>
          <w:b/>
          <w:sz w:val="21"/>
        </w:rPr>
      </w:pPr>
      <w:r>
        <w:rPr>
          <w:rFonts w:hint="eastAsia" w:ascii="Times New Roman" w:hAnsi="Times New Roman" w:eastAsia="宋体" w:cs="Times New Roman"/>
          <w:b/>
          <w:sz w:val="21"/>
        </w:rPr>
        <w:t>续</w:t>
      </w:r>
      <w:r>
        <w:rPr>
          <w:rFonts w:ascii="Times New Roman" w:hAnsi="Times New Roman" w:eastAsia="宋体" w:cs="Times New Roman"/>
          <w:b/>
          <w:sz w:val="21"/>
        </w:rPr>
        <w:t>表1-1 鄂州市集体建设用地基准地价制定工作范围统计表</w:t>
      </w:r>
    </w:p>
    <w:tbl>
      <w:tblPr>
        <w:tblStyle w:val="2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693"/>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行政区</w:t>
            </w:r>
          </w:p>
        </w:tc>
        <w:tc>
          <w:tcPr>
            <w:tcW w:w="2693" w:type="dxa"/>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位置</w:t>
            </w:r>
          </w:p>
        </w:tc>
        <w:tc>
          <w:tcPr>
            <w:tcW w:w="3142" w:type="dxa"/>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面积</w:t>
            </w:r>
            <w:r>
              <w:rPr>
                <w:rFonts w:hint="eastAsia" w:ascii="Times New Roman" w:hAnsi="Times New Roman" w:cs="Times New Roman"/>
                <w:b/>
                <w:kern w:val="0"/>
                <w:szCs w:val="21"/>
              </w:rPr>
              <w:t>（</w:t>
            </w:r>
            <w:r>
              <w:rPr>
                <w:rFonts w:ascii="Times New Roman" w:hAnsi="Times New Roman" w:cs="Times New Roman"/>
                <w:b/>
                <w:szCs w:val="21"/>
              </w:rPr>
              <w:t>公顷</w:t>
            </w:r>
            <w:r>
              <w:rPr>
                <w:rFonts w:hint="eastAsia" w:ascii="Times New Roman" w:hAnsi="Times New Roman" w:cs="Times New Roman"/>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restart"/>
            <w:tcBorders>
              <w:right w:val="single" w:color="000000"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华容区</w:t>
            </w:r>
          </w:p>
        </w:tc>
        <w:tc>
          <w:tcPr>
            <w:tcW w:w="2693" w:type="dxa"/>
            <w:tcBorders>
              <w:left w:val="single" w:color="000000"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临江乡</w:t>
            </w:r>
          </w:p>
        </w:tc>
        <w:tc>
          <w:tcPr>
            <w:tcW w:w="3142"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tcBorders>
              <w:right w:val="single" w:color="000000" w:sz="4" w:space="0"/>
            </w:tcBorders>
            <w:vAlign w:val="center"/>
          </w:tcPr>
          <w:p>
            <w:pPr>
              <w:widowControl/>
              <w:jc w:val="center"/>
              <w:rPr>
                <w:rFonts w:ascii="Times New Roman" w:hAnsi="Times New Roman" w:cs="Times New Roman"/>
                <w:kern w:val="0"/>
                <w:szCs w:val="21"/>
              </w:rPr>
            </w:pPr>
          </w:p>
        </w:tc>
        <w:tc>
          <w:tcPr>
            <w:tcW w:w="2693" w:type="dxa"/>
            <w:tcBorders>
              <w:left w:val="single" w:color="000000"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蒲团乡</w:t>
            </w:r>
          </w:p>
        </w:tc>
        <w:tc>
          <w:tcPr>
            <w:tcW w:w="3142"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restart"/>
            <w:tcBorders>
              <w:right w:val="single" w:color="000000"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梁子湖区</w:t>
            </w:r>
          </w:p>
        </w:tc>
        <w:tc>
          <w:tcPr>
            <w:tcW w:w="2693" w:type="dxa"/>
            <w:tcBorders>
              <w:left w:val="single" w:color="000000"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太和镇</w:t>
            </w:r>
          </w:p>
        </w:tc>
        <w:tc>
          <w:tcPr>
            <w:tcW w:w="3142"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618.04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tcBorders>
              <w:right w:val="single" w:color="000000" w:sz="4" w:space="0"/>
            </w:tcBorders>
            <w:vAlign w:val="center"/>
          </w:tcPr>
          <w:p>
            <w:pPr>
              <w:widowControl/>
              <w:jc w:val="center"/>
              <w:rPr>
                <w:rFonts w:ascii="Times New Roman" w:hAnsi="Times New Roman" w:cs="Times New Roman"/>
                <w:kern w:val="0"/>
                <w:szCs w:val="21"/>
              </w:rPr>
            </w:pPr>
          </w:p>
        </w:tc>
        <w:tc>
          <w:tcPr>
            <w:tcW w:w="2693" w:type="dxa"/>
            <w:tcBorders>
              <w:left w:val="single" w:color="000000"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东沟镇</w:t>
            </w:r>
          </w:p>
        </w:tc>
        <w:tc>
          <w:tcPr>
            <w:tcW w:w="3142"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tcBorders>
              <w:right w:val="single" w:color="000000" w:sz="4" w:space="0"/>
            </w:tcBorders>
            <w:vAlign w:val="center"/>
          </w:tcPr>
          <w:p>
            <w:pPr>
              <w:widowControl/>
              <w:jc w:val="center"/>
              <w:rPr>
                <w:rFonts w:ascii="Times New Roman" w:hAnsi="Times New Roman" w:cs="Times New Roman"/>
                <w:kern w:val="0"/>
                <w:szCs w:val="21"/>
              </w:rPr>
            </w:pPr>
          </w:p>
        </w:tc>
        <w:tc>
          <w:tcPr>
            <w:tcW w:w="2693" w:type="dxa"/>
            <w:tcBorders>
              <w:left w:val="single" w:color="000000"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涂家垴镇</w:t>
            </w:r>
          </w:p>
        </w:tc>
        <w:tc>
          <w:tcPr>
            <w:tcW w:w="3142"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826.15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tcBorders>
              <w:right w:val="single" w:color="000000" w:sz="4" w:space="0"/>
            </w:tcBorders>
            <w:vAlign w:val="center"/>
          </w:tcPr>
          <w:p>
            <w:pPr>
              <w:widowControl/>
              <w:jc w:val="center"/>
              <w:rPr>
                <w:rFonts w:ascii="Times New Roman" w:hAnsi="Times New Roman" w:cs="Times New Roman"/>
                <w:kern w:val="0"/>
                <w:szCs w:val="21"/>
              </w:rPr>
            </w:pPr>
          </w:p>
        </w:tc>
        <w:tc>
          <w:tcPr>
            <w:tcW w:w="2693" w:type="dxa"/>
            <w:tcBorders>
              <w:left w:val="single" w:color="000000"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梁子镇</w:t>
            </w:r>
          </w:p>
        </w:tc>
        <w:tc>
          <w:tcPr>
            <w:tcW w:w="3142"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693" w:type="dxa"/>
            <w:vMerge w:val="continue"/>
            <w:tcBorders>
              <w:right w:val="single" w:color="000000" w:sz="4" w:space="0"/>
            </w:tcBorders>
            <w:vAlign w:val="center"/>
          </w:tcPr>
          <w:p>
            <w:pPr>
              <w:widowControl/>
              <w:jc w:val="center"/>
              <w:rPr>
                <w:rFonts w:ascii="Times New Roman" w:hAnsi="Times New Roman" w:cs="Times New Roman"/>
                <w:kern w:val="0"/>
                <w:szCs w:val="21"/>
              </w:rPr>
            </w:pPr>
          </w:p>
        </w:tc>
        <w:tc>
          <w:tcPr>
            <w:tcW w:w="2693" w:type="dxa"/>
            <w:tcBorders>
              <w:left w:val="single" w:color="000000"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沼山镇</w:t>
            </w:r>
          </w:p>
        </w:tc>
        <w:tc>
          <w:tcPr>
            <w:tcW w:w="3142"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595.58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86" w:type="dxa"/>
            <w:gridSpan w:val="2"/>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3142" w:type="dxa"/>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8996.03</w:t>
            </w:r>
          </w:p>
        </w:tc>
      </w:tr>
    </w:tbl>
    <w:p>
      <w:pPr>
        <w:widowControl/>
        <w:spacing w:before="100" w:beforeAutospacing="1" w:after="100" w:afterAutospacing="1"/>
        <w:jc w:val="center"/>
        <w:rPr>
          <w:rFonts w:ascii="宋体" w:hAnsi="宋体" w:eastAsia="宋体" w:cs="宋体"/>
          <w:kern w:val="0"/>
          <w:sz w:val="24"/>
        </w:rPr>
      </w:pPr>
      <w:r>
        <w:rPr>
          <w:rFonts w:ascii="Times New Roman" w:hAnsi="Times New Roman" w:eastAsia="宋体" w:cs="Times New Roman"/>
          <w:b/>
        </w:rPr>
        <w:drawing>
          <wp:inline distT="0" distB="0" distL="0" distR="0">
            <wp:extent cx="4611370" cy="4944110"/>
            <wp:effectExtent l="0" t="0" r="0" b="8890"/>
            <wp:docPr id="15" name="图片 15" descr="C:\Users\1201610989.DLM\Documents\Tencent Files\1214780970\FileRecv\QQ图片20190419130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1201610989.DLM\Documents\Tencent Files\1214780970\FileRecv\QQ图片2019041913044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15479" cy="4948676"/>
                    </a:xfrm>
                    <a:prstGeom prst="rect">
                      <a:avLst/>
                    </a:prstGeom>
                    <a:noFill/>
                    <a:ln>
                      <a:noFill/>
                    </a:ln>
                  </pic:spPr>
                </pic:pic>
              </a:graphicData>
            </a:graphic>
          </wp:inline>
        </w:drawing>
      </w:r>
    </w:p>
    <w:p>
      <w:pPr>
        <w:pStyle w:val="8"/>
        <w:spacing w:line="500" w:lineRule="exact"/>
        <w:rPr>
          <w:rFonts w:ascii="Times New Roman" w:hAnsi="Times New Roman" w:eastAsia="宋体" w:cs="Times New Roman"/>
          <w:b/>
          <w:sz w:val="21"/>
        </w:rPr>
      </w:pPr>
      <w:r>
        <w:rPr>
          <w:rFonts w:ascii="Times New Roman" w:hAnsi="Times New Roman" w:eastAsia="宋体" w:cs="Times New Roman"/>
          <w:b/>
          <w:sz w:val="21"/>
        </w:rPr>
        <w:t>图1-2 鄂州市集体建设用地基准地价制定工作范围图</w:t>
      </w:r>
    </w:p>
    <w:p>
      <w:pPr>
        <w:pStyle w:val="6"/>
        <w:spacing w:beforeLines="0"/>
        <w:ind w:firstLine="0" w:firstLineChars="0"/>
        <w:rPr>
          <w:rFonts w:cs="Times New Roman"/>
          <w:sz w:val="28"/>
          <w:szCs w:val="28"/>
        </w:rPr>
      </w:pPr>
      <w:r>
        <w:rPr>
          <w:rFonts w:eastAsia="仿宋_GB2312"/>
          <w:szCs w:val="32"/>
        </w:rPr>
        <w:br w:type="page"/>
      </w:r>
      <w:bookmarkStart w:id="16" w:name="_Toc47384965"/>
      <w:r>
        <w:rPr>
          <w:rFonts w:cs="Times New Roman"/>
          <w:sz w:val="28"/>
          <w:szCs w:val="28"/>
        </w:rPr>
        <w:t>1.3.4各乡镇简介</w:t>
      </w:r>
      <w:bookmarkEnd w:id="16"/>
    </w:p>
    <w:p>
      <w:pPr>
        <w:pStyle w:val="56"/>
        <w:ind w:firstLine="482"/>
        <w:rPr>
          <w:rFonts w:ascii="Times New Roman" w:hAnsi="Times New Roman"/>
          <w:b/>
        </w:rPr>
      </w:pPr>
      <w:r>
        <w:rPr>
          <w:rFonts w:hint="eastAsia" w:ascii="Times New Roman" w:hAnsi="Times New Roman"/>
          <w:b/>
        </w:rPr>
        <w:t>1.3.4.1</w:t>
      </w:r>
      <w:r>
        <w:rPr>
          <w:rFonts w:ascii="Times New Roman" w:hAnsi="Times New Roman"/>
          <w:b/>
        </w:rPr>
        <w:t>鄂城区</w:t>
      </w:r>
    </w:p>
    <w:p>
      <w:pPr>
        <w:pStyle w:val="56"/>
        <w:ind w:firstLine="480"/>
        <w:rPr>
          <w:rFonts w:ascii="Times New Roman" w:hAnsi="Times New Roman"/>
          <w:color w:val="000000"/>
        </w:rPr>
      </w:pPr>
      <w:r>
        <w:rPr>
          <w:rFonts w:ascii="Times New Roman" w:hAnsi="Times New Roman"/>
        </w:rPr>
        <w:t>鄂城区现辖九镇一乡，在本轮土地级别与基准地价</w:t>
      </w:r>
      <w:r>
        <w:rPr>
          <w:rFonts w:hint="eastAsia" w:ascii="Times New Roman" w:hAnsi="Times New Roman"/>
        </w:rPr>
        <w:t>评估</w:t>
      </w:r>
      <w:r>
        <w:rPr>
          <w:rFonts w:ascii="Times New Roman" w:hAnsi="Times New Roman"/>
        </w:rPr>
        <w:t>过程中，</w:t>
      </w:r>
      <w:r>
        <w:rPr>
          <w:rFonts w:ascii="Times New Roman" w:hAnsi="Times New Roman"/>
          <w:color w:val="000000"/>
        </w:rPr>
        <w:t>花湖镇被花湖经济开发区覆盖范围内的村庄与花湖经济开发区统一定级，</w:t>
      </w:r>
      <w:r>
        <w:rPr>
          <w:rFonts w:ascii="Times New Roman" w:hAnsi="Times New Roman"/>
        </w:rPr>
        <w:t>杨叶镇被</w:t>
      </w:r>
      <w:r>
        <w:rPr>
          <w:rFonts w:hint="eastAsia" w:ascii="Times New Roman" w:hAnsi="Times New Roman"/>
        </w:rPr>
        <w:t>临空经济</w:t>
      </w:r>
      <w:r>
        <w:rPr>
          <w:rFonts w:ascii="Times New Roman" w:hAnsi="Times New Roman"/>
        </w:rPr>
        <w:t>区</w:t>
      </w:r>
      <w:r>
        <w:rPr>
          <w:rFonts w:ascii="Times New Roman" w:hAnsi="Times New Roman"/>
          <w:color w:val="000000"/>
        </w:rPr>
        <w:t>覆盖范围内的村庄与</w:t>
      </w:r>
      <w:r>
        <w:rPr>
          <w:rFonts w:hint="eastAsia" w:ascii="Times New Roman" w:hAnsi="Times New Roman"/>
          <w:color w:val="000000"/>
        </w:rPr>
        <w:t>临空经济区</w:t>
      </w:r>
      <w:r>
        <w:rPr>
          <w:rFonts w:ascii="Times New Roman" w:hAnsi="Times New Roman"/>
          <w:color w:val="000000"/>
        </w:rPr>
        <w:t>统一定级，杜山镇、泽林镇、燕矶镇及新庙镇</w:t>
      </w:r>
      <w:r>
        <w:rPr>
          <w:rFonts w:ascii="Times New Roman" w:hAnsi="Times New Roman"/>
        </w:rPr>
        <w:t>被中心城区</w:t>
      </w:r>
      <w:r>
        <w:rPr>
          <w:rFonts w:ascii="Times New Roman" w:hAnsi="Times New Roman"/>
          <w:color w:val="000000"/>
        </w:rPr>
        <w:t>覆盖范围内的村庄与</w:t>
      </w:r>
      <w:r>
        <w:rPr>
          <w:rFonts w:ascii="Times New Roman" w:hAnsi="Times New Roman"/>
        </w:rPr>
        <w:t>中心城区</w:t>
      </w:r>
      <w:r>
        <w:rPr>
          <w:rFonts w:ascii="Times New Roman" w:hAnsi="Times New Roman"/>
          <w:color w:val="000000"/>
        </w:rPr>
        <w:t>统一定级。</w:t>
      </w:r>
    </w:p>
    <w:p>
      <w:pPr>
        <w:pStyle w:val="56"/>
        <w:ind w:firstLine="480"/>
        <w:rPr>
          <w:rFonts w:ascii="Times New Roman" w:hAnsi="Times New Roman"/>
        </w:rPr>
      </w:pPr>
      <w:r>
        <w:rPr>
          <w:rFonts w:ascii="Times New Roman" w:hAnsi="Times New Roman"/>
        </w:rPr>
        <w:t>（1）碧石渡镇</w:t>
      </w:r>
    </w:p>
    <w:p>
      <w:pPr>
        <w:pStyle w:val="56"/>
        <w:ind w:firstLine="480"/>
        <w:rPr>
          <w:rFonts w:ascii="Times New Roman" w:hAnsi="Times New Roman"/>
        </w:rPr>
      </w:pPr>
      <w:r>
        <w:rPr>
          <w:rFonts w:ascii="Times New Roman" w:hAnsi="Times New Roman"/>
        </w:rPr>
        <w:t>碧石渡镇位于湖北省鄂州市鄂城区，距鄂州城区9公里，东临黄石，西接武汉，武（汉）福（州）铁路、106国道、武黄高速公路穿境而过。全镇区域面积30.2平方公里，现辖碧石、樟树岭、黄咀等10个村、1个社区，总人口2.7万人。碧石渡镇蔬菜、畜禽等种养基地十分广阔，具有很大的发展潜力。现已建成千亩湖农业技术开发基地、鄂州市碧石忠良林果有限公司、宝林园艺花卉有限责任公司、李边高新农业技术基地等多个项目。</w:t>
      </w:r>
    </w:p>
    <w:p>
      <w:pPr>
        <w:pStyle w:val="56"/>
        <w:ind w:firstLine="480"/>
        <w:rPr>
          <w:rFonts w:ascii="Times New Roman" w:hAnsi="Times New Roman"/>
        </w:rPr>
      </w:pPr>
      <w:r>
        <w:rPr>
          <w:rFonts w:ascii="Times New Roman" w:hAnsi="Times New Roman"/>
        </w:rPr>
        <w:t>（2）汀祖镇</w:t>
      </w:r>
    </w:p>
    <w:p>
      <w:pPr>
        <w:pStyle w:val="56"/>
        <w:ind w:firstLine="480"/>
        <w:rPr>
          <w:rFonts w:ascii="Times New Roman" w:hAnsi="Times New Roman"/>
        </w:rPr>
      </w:pPr>
      <w:r>
        <w:rPr>
          <w:rFonts w:ascii="Times New Roman" w:hAnsi="Times New Roman"/>
        </w:rPr>
        <w:t>汀祖镇位于鄂州市东南部，东南与黄石市交界，武黄高速公路、汉鄂高速公路和大广高速公路穿境而过，汀祖镇镇政府驻</w:t>
      </w:r>
      <w:r>
        <w:rPr>
          <w:rFonts w:hint="eastAsia" w:ascii="Times New Roman" w:hAnsi="Times New Roman"/>
        </w:rPr>
        <w:t>丁</w:t>
      </w:r>
      <w:r>
        <w:rPr>
          <w:rFonts w:ascii="Times New Roman" w:hAnsi="Times New Roman"/>
        </w:rPr>
        <w:t>祖村，全镇有国土面积78平方公里，辖19个行政村、1个居委会。截止2017年末，总人口5.8万人。汀祖镇是全国重点镇，全省经济发达镇行政管理体制改革试点镇、“四化同步”示范试点镇和农村信息化示范镇。</w:t>
      </w:r>
    </w:p>
    <w:p>
      <w:pPr>
        <w:pStyle w:val="56"/>
        <w:ind w:firstLine="480"/>
        <w:rPr>
          <w:rFonts w:ascii="Times New Roman" w:hAnsi="Times New Roman"/>
        </w:rPr>
      </w:pPr>
      <w:r>
        <w:rPr>
          <w:rFonts w:ascii="Times New Roman" w:hAnsi="Times New Roman"/>
        </w:rPr>
        <w:t>（3）燕矶镇</w:t>
      </w:r>
    </w:p>
    <w:p>
      <w:pPr>
        <w:pStyle w:val="56"/>
        <w:ind w:firstLine="480"/>
        <w:rPr>
          <w:rFonts w:ascii="Times New Roman" w:hAnsi="Times New Roman"/>
        </w:rPr>
      </w:pPr>
      <w:r>
        <w:rPr>
          <w:rFonts w:ascii="Times New Roman" w:hAnsi="Times New Roman"/>
        </w:rPr>
        <w:t>燕矶镇位于鄂州市东部，北依长江黄金水道，南抵武黄高速，东接黄石市主城区，西连鄂州主城区。武黄高速、武鄂快速直连国家高速公路主干网；鄂东大道、吴楚大道、沿江大道对接武汉、鄂州、黄石主城区；武黄城际铁路、武冈城际铁路直达武汉、黄石、黄冈</w:t>
      </w:r>
      <w:r>
        <w:rPr>
          <w:rFonts w:hint="eastAsia" w:ascii="Times New Roman" w:hAnsi="Times New Roman"/>
        </w:rPr>
        <w:t>，</w:t>
      </w:r>
      <w:r>
        <w:rPr>
          <w:rFonts w:ascii="Times New Roman" w:hAnsi="Times New Roman"/>
        </w:rPr>
        <w:t>镇内有五丈港、燕矶港、星丰码头3个五千吨级深水良港；湖北国际物流核心枢纽（货运机场）已经正式批复落户燕矶场址，将构建公铁水空多式联运的综合交通体系和临空产业基地。全镇</w:t>
      </w:r>
      <w:r>
        <w:rPr>
          <w:rFonts w:hint="eastAsia" w:ascii="Times New Roman" w:hAnsi="Times New Roman"/>
        </w:rPr>
        <w:t>国土</w:t>
      </w:r>
      <w:r>
        <w:rPr>
          <w:rFonts w:ascii="Times New Roman" w:hAnsi="Times New Roman"/>
        </w:rPr>
        <w:t>面积60.3平方公里，</w:t>
      </w:r>
      <w:r>
        <w:rPr>
          <w:rFonts w:hint="eastAsia" w:ascii="Times New Roman" w:hAnsi="Times New Roman"/>
        </w:rPr>
        <w:t>乡镇</w:t>
      </w:r>
      <w:r>
        <w:rPr>
          <w:rFonts w:ascii="Times New Roman" w:hAnsi="Times New Roman"/>
        </w:rPr>
        <w:t>建成区面积3平方公里，下辖12个行政村、1个居委会和1个新洲农场，总人口3.7万人，其中</w:t>
      </w:r>
      <w:r>
        <w:rPr>
          <w:rFonts w:hint="eastAsia" w:ascii="Times New Roman" w:hAnsi="Times New Roman"/>
        </w:rPr>
        <w:t>乡镇</w:t>
      </w:r>
      <w:r>
        <w:rPr>
          <w:rFonts w:ascii="Times New Roman" w:hAnsi="Times New Roman"/>
        </w:rPr>
        <w:t>居民6000人。</w:t>
      </w:r>
    </w:p>
    <w:p>
      <w:pPr>
        <w:pStyle w:val="56"/>
        <w:ind w:firstLine="480"/>
        <w:rPr>
          <w:rFonts w:ascii="Times New Roman" w:hAnsi="Times New Roman"/>
        </w:rPr>
      </w:pPr>
      <w:r>
        <w:rPr>
          <w:rFonts w:ascii="Times New Roman" w:hAnsi="Times New Roman"/>
        </w:rPr>
        <w:t>（4）沙窝乡</w:t>
      </w:r>
    </w:p>
    <w:p>
      <w:pPr>
        <w:pStyle w:val="56"/>
        <w:ind w:firstLine="480"/>
        <w:rPr>
          <w:rFonts w:ascii="Times New Roman" w:hAnsi="Times New Roman"/>
        </w:rPr>
      </w:pPr>
      <w:r>
        <w:rPr>
          <w:rFonts w:ascii="Times New Roman" w:hAnsi="Times New Roman"/>
        </w:rPr>
        <w:t>沙窝乡位于鄂州东部花马湖畔，国土面积54平方公里，现辖11个行政村，158个村民小组，人口3万余人。境内区位独特，交通便捷，西距鄂州市区10公里，南临黄石市区15公里，北距黄冈市区5公里，汉鄂快速公路、武黄城际铁路穿境而过，属武汉市1小时经济圈内，是鄂城新区的卫星镇和桥头堡。</w:t>
      </w:r>
    </w:p>
    <w:p>
      <w:pPr>
        <w:pStyle w:val="56"/>
        <w:ind w:firstLine="480"/>
        <w:rPr>
          <w:rFonts w:ascii="Times New Roman" w:hAnsi="Times New Roman"/>
        </w:rPr>
      </w:pPr>
      <w:r>
        <w:rPr>
          <w:rFonts w:ascii="Times New Roman" w:hAnsi="Times New Roman"/>
        </w:rPr>
        <w:t>（5）长港镇</w:t>
      </w:r>
    </w:p>
    <w:p>
      <w:pPr>
        <w:pStyle w:val="56"/>
        <w:ind w:firstLine="480"/>
        <w:rPr>
          <w:rFonts w:ascii="Times New Roman" w:hAnsi="Times New Roman"/>
        </w:rPr>
      </w:pPr>
      <w:r>
        <w:rPr>
          <w:rFonts w:ascii="Times New Roman" w:hAnsi="Times New Roman"/>
        </w:rPr>
        <w:t>长港镇地处百里长港的中上游两岸，共辖4个村42个村民小组，总人口1.69万人，全镇国土面积38.35平方公里，位居武汉、黄石、鄂州三座大中城市的“金三角”地带，距京珠高速、泸蓉高速和宜黄高速公路均在半小时车程以内，到武汉天河国际机场只需1小时，是距国家级武汉东湖高新技术开发区最近、最易接受辐射的地区之一。水路经百里长港可直达长江；铁路可就近通过武昌、汉口、鄂州等直达全国各地，交通十分便捷。由于逐年加大基础建设投入，镇内交通更加通畅，湖北239省道横贯全镇。</w:t>
      </w:r>
    </w:p>
    <w:p>
      <w:pPr>
        <w:pStyle w:val="56"/>
        <w:ind w:firstLine="480"/>
        <w:rPr>
          <w:rFonts w:ascii="Times New Roman" w:hAnsi="Times New Roman"/>
        </w:rPr>
      </w:pPr>
      <w:r>
        <w:rPr>
          <w:rFonts w:ascii="Times New Roman" w:hAnsi="Times New Roman"/>
        </w:rPr>
        <w:t>（6）花湖镇</w:t>
      </w:r>
    </w:p>
    <w:p>
      <w:pPr>
        <w:pStyle w:val="56"/>
        <w:ind w:firstLine="480"/>
        <w:rPr>
          <w:rFonts w:ascii="Times New Roman" w:hAnsi="Times New Roman"/>
        </w:rPr>
      </w:pPr>
      <w:r>
        <w:rPr>
          <w:rFonts w:ascii="Times New Roman" w:hAnsi="Times New Roman"/>
        </w:rPr>
        <w:t>花湖镇位于鄂州市最东部，地处沪蓉高速与大广高速交界处，是黄石长江大桥桥头堡地区，南入黄石迎宾大道，与黄石市城区相连，是鄂州市“一体两翼”经济发展区的东翼，武汉、鄂州、黄石三个城市的中心地带。距鄂州市区20公里，与即将建设的鄂东长江大桥擦肩而过，区位优越，交通便捷。花湖经济开发区是鄂州市八大新区之一，现辖14个村和4个社区建成区面积约6.3平方公里。</w:t>
      </w:r>
    </w:p>
    <w:p>
      <w:pPr>
        <w:pStyle w:val="56"/>
        <w:ind w:firstLine="480"/>
        <w:rPr>
          <w:rFonts w:ascii="Times New Roman" w:hAnsi="Times New Roman"/>
        </w:rPr>
      </w:pPr>
      <w:r>
        <w:rPr>
          <w:rFonts w:ascii="Times New Roman" w:hAnsi="Times New Roman"/>
        </w:rPr>
        <w:t>（7）泽林镇</w:t>
      </w:r>
    </w:p>
    <w:p>
      <w:pPr>
        <w:pStyle w:val="56"/>
        <w:ind w:firstLine="480"/>
        <w:rPr>
          <w:rFonts w:ascii="Times New Roman" w:hAnsi="Times New Roman"/>
        </w:rPr>
      </w:pPr>
      <w:r>
        <w:rPr>
          <w:rFonts w:ascii="Times New Roman" w:hAnsi="Times New Roman"/>
        </w:rPr>
        <w:t>泽林镇位于湖北省鄂州城区南大门，扼106国道、武黄高速公路要津，交通便捷，被誉为“鄂州南大门”，镇内沪蓉</w:t>
      </w:r>
      <w:r>
        <w:fldChar w:fldCharType="begin"/>
      </w:r>
      <w:r>
        <w:instrText xml:space="preserve"> HYPERLINK "https://baike.so.com/doc/6203709-6416976.html" \t "_blank" </w:instrText>
      </w:r>
      <w:r>
        <w:fldChar w:fldCharType="separate"/>
      </w:r>
      <w:r>
        <w:rPr>
          <w:rFonts w:ascii="Times New Roman" w:hAnsi="Times New Roman"/>
        </w:rPr>
        <w:t>高速</w:t>
      </w:r>
      <w:r>
        <w:rPr>
          <w:rFonts w:ascii="Times New Roman" w:hAnsi="Times New Roman"/>
        </w:rPr>
        <w:fldChar w:fldCharType="end"/>
      </w:r>
      <w:r>
        <w:rPr>
          <w:rFonts w:ascii="Times New Roman" w:hAnsi="Times New Roman"/>
        </w:rPr>
        <w:t>武黄高速(鄂州出口设在泽林)横贯东西，106国道、武(汉)九(江)铁路纵横南北，鄂黄长江大桥、鄂州火车站、货运站、五丈港万吨级深水码头、规划建设中的鄂州至武汉快速通道均近在咫尺，是鄂州连接武汉、黄石、黄冈的枢纽。辖16</w:t>
      </w:r>
      <w:r>
        <w:rPr>
          <w:rFonts w:hint="eastAsia" w:ascii="Times New Roman" w:hAnsi="Times New Roman"/>
        </w:rPr>
        <w:t>个</w:t>
      </w:r>
      <w:r>
        <w:rPr>
          <w:rFonts w:ascii="Times New Roman" w:hAnsi="Times New Roman"/>
        </w:rPr>
        <w:t>行政村，212个村民小组，面积76.2平方</w:t>
      </w:r>
      <w:r>
        <w:rPr>
          <w:rFonts w:hint="eastAsia" w:ascii="Times New Roman" w:hAnsi="Times New Roman"/>
        </w:rPr>
        <w:t>公里</w:t>
      </w:r>
      <w:r>
        <w:rPr>
          <w:rFonts w:ascii="Times New Roman" w:hAnsi="Times New Roman"/>
        </w:rPr>
        <w:t>，耕地面积1357公顷，全镇总人口6.3万。</w:t>
      </w:r>
    </w:p>
    <w:p>
      <w:pPr>
        <w:pStyle w:val="56"/>
        <w:ind w:firstLine="480"/>
        <w:rPr>
          <w:rFonts w:ascii="Times New Roman" w:hAnsi="Times New Roman"/>
        </w:rPr>
      </w:pPr>
      <w:r>
        <w:rPr>
          <w:rFonts w:ascii="Times New Roman" w:hAnsi="Times New Roman"/>
        </w:rPr>
        <w:t>（8）杜山镇</w:t>
      </w:r>
    </w:p>
    <w:p>
      <w:pPr>
        <w:pStyle w:val="56"/>
        <w:ind w:firstLine="480"/>
        <w:rPr>
          <w:rFonts w:ascii="Times New Roman" w:hAnsi="Times New Roman"/>
        </w:rPr>
      </w:pPr>
      <w:r>
        <w:rPr>
          <w:rFonts w:ascii="Times New Roman" w:hAnsi="Times New Roman"/>
        </w:rPr>
        <w:t>杜山镇地处鄂州城西新区，全镇国土面积68平方公里。下辖9村1场1所，106个村民小组，2017年末，总人口2.26万人。杜山镇围绕“工业强镇、兴农稳镇、旅游活镇、科教兴镇、生态立镇”的思路，全力建设杜山工业园、现代农业示范园区和生态旅游休闲度假区，努力实现与城西新区一体化的战略目标。杜山工业园区钢材深加工、机械设备制造、生物科技及农产品加工等四大产业初具规模。现代农业示范园区已建成水产、蔬菜、林果花卉、畜牧等六大基地，甜玉米、优质鱼、黄金梨、野莲藕、鲜草莓等特色农产品大受欢迎。</w:t>
      </w:r>
    </w:p>
    <w:p>
      <w:pPr>
        <w:pStyle w:val="56"/>
        <w:ind w:firstLine="480"/>
        <w:rPr>
          <w:rFonts w:ascii="Times New Roman" w:hAnsi="Times New Roman"/>
        </w:rPr>
      </w:pPr>
      <w:r>
        <w:rPr>
          <w:rFonts w:ascii="Times New Roman" w:hAnsi="Times New Roman"/>
        </w:rPr>
        <w:t>（9）新庙镇</w:t>
      </w:r>
    </w:p>
    <w:p>
      <w:pPr>
        <w:pStyle w:val="56"/>
        <w:ind w:firstLine="480"/>
        <w:rPr>
          <w:rFonts w:ascii="Times New Roman" w:hAnsi="Times New Roman"/>
        </w:rPr>
      </w:pPr>
      <w:r>
        <w:rPr>
          <w:rFonts w:ascii="Times New Roman" w:hAnsi="Times New Roman"/>
        </w:rPr>
        <w:t>新庙镇地处长江中游南岸，东连“矿冶之城”黄石，西接省会</w:t>
      </w:r>
      <w:r>
        <w:fldChar w:fldCharType="begin"/>
      </w:r>
      <w:r>
        <w:instrText xml:space="preserve"> HYPERLINK "https://baike.so.com/doc/498920-528228.html" \t "_blank" </w:instrText>
      </w:r>
      <w:r>
        <w:fldChar w:fldCharType="separate"/>
      </w:r>
      <w:r>
        <w:rPr>
          <w:rFonts w:ascii="Times New Roman" w:hAnsi="Times New Roman"/>
        </w:rPr>
        <w:t>武汉</w:t>
      </w:r>
      <w:r>
        <w:rPr>
          <w:rFonts w:ascii="Times New Roman" w:hAnsi="Times New Roman"/>
        </w:rPr>
        <w:fldChar w:fldCharType="end"/>
      </w:r>
      <w:r>
        <w:rPr>
          <w:rFonts w:ascii="Times New Roman" w:hAnsi="Times New Roman"/>
        </w:rPr>
        <w:t>，北邻长江并与黄冈市区一桥相通，是</w:t>
      </w:r>
      <w:r>
        <w:fldChar w:fldCharType="begin"/>
      </w:r>
      <w:r>
        <w:instrText xml:space="preserve"> HYPERLINK "https://baike.so.com/doc/5170090-5400732.html" \t "_blank" </w:instrText>
      </w:r>
      <w:r>
        <w:fldChar w:fldCharType="separate"/>
      </w:r>
      <w:r>
        <w:rPr>
          <w:rFonts w:ascii="Times New Roman" w:hAnsi="Times New Roman"/>
        </w:rPr>
        <w:t>鄂州市</w:t>
      </w:r>
      <w:r>
        <w:rPr>
          <w:rFonts w:ascii="Times New Roman" w:hAnsi="Times New Roman"/>
        </w:rPr>
        <w:fldChar w:fldCharType="end"/>
      </w:r>
      <w:r>
        <w:rPr>
          <w:rFonts w:ascii="Times New Roman" w:hAnsi="Times New Roman"/>
        </w:rPr>
        <w:t>城东港口经济区的核心区域。全镇国土面积28.6平方公里，下辖7个行政村，人口4.07万。新庙镇境内的新庙工贸园区地理位置十分优越，交通条件极为便利</w:t>
      </w:r>
      <w:r>
        <w:rPr>
          <w:rFonts w:hint="eastAsia" w:ascii="Times New Roman" w:hAnsi="Times New Roman"/>
        </w:rPr>
        <w:t>：</w:t>
      </w:r>
      <w:r>
        <w:rPr>
          <w:rFonts w:ascii="Times New Roman" w:hAnsi="Times New Roman"/>
        </w:rPr>
        <w:t>北枕长江黄金水道，南邻沪蓉、大广、京珠高速公路和武九铁路</w:t>
      </w:r>
      <w:r>
        <w:rPr>
          <w:rFonts w:hint="eastAsia" w:ascii="Times New Roman" w:hAnsi="Times New Roman"/>
        </w:rPr>
        <w:t>；</w:t>
      </w:r>
      <w:r>
        <w:rPr>
          <w:rFonts w:ascii="Times New Roman" w:hAnsi="Times New Roman"/>
        </w:rPr>
        <w:t>汉鄂快速通道、106国道贯穿而过</w:t>
      </w:r>
      <w:r>
        <w:rPr>
          <w:rFonts w:hint="eastAsia" w:ascii="Times New Roman" w:hAnsi="Times New Roman"/>
        </w:rPr>
        <w:t>；</w:t>
      </w:r>
      <w:r>
        <w:rPr>
          <w:rFonts w:ascii="Times New Roman" w:hAnsi="Times New Roman"/>
        </w:rPr>
        <w:t>城区主干道吴都大道、寿昌大道、滨湖东路、南路、凤凰路、学府路等将新庙与城区融为了一体。而且，鄂黄长江大桥、五丈港深水码头、武钢鄂州球团厂专用铁路，以及健全完善的供电、供气等基础设施更为新庙工贸园及城东港口经济区的进一步发展奠定了坚实的基础。</w:t>
      </w:r>
    </w:p>
    <w:p>
      <w:pPr>
        <w:pStyle w:val="56"/>
        <w:ind w:firstLine="482"/>
        <w:rPr>
          <w:rFonts w:ascii="Times New Roman" w:hAnsi="Times New Roman"/>
          <w:b/>
        </w:rPr>
      </w:pPr>
      <w:r>
        <w:rPr>
          <w:rFonts w:hint="eastAsia" w:ascii="Times New Roman" w:hAnsi="Times New Roman"/>
          <w:b/>
        </w:rPr>
        <w:t>1.3.4.2</w:t>
      </w:r>
      <w:r>
        <w:rPr>
          <w:rFonts w:ascii="Times New Roman" w:hAnsi="Times New Roman"/>
          <w:b/>
        </w:rPr>
        <w:t>华容区</w:t>
      </w:r>
    </w:p>
    <w:p>
      <w:pPr>
        <w:pStyle w:val="56"/>
        <w:ind w:firstLine="480"/>
        <w:rPr>
          <w:rFonts w:ascii="Times New Roman" w:hAnsi="Times New Roman"/>
        </w:rPr>
      </w:pPr>
      <w:r>
        <w:rPr>
          <w:rFonts w:ascii="Times New Roman" w:hAnsi="Times New Roman"/>
        </w:rPr>
        <w:t>华容区现辖华容、段店两个镇、临江、蒲团两个乡和红莲湖新区，有75个村民委员会，国土面积399.03平方公里。年末全区总人口18.45万人。2017年，华容区地区生产总值达到116亿元，比上年增长8.2%；地方财政公共预算收入8.02亿元；全社会固定资产投资总额190亿元。</w:t>
      </w:r>
    </w:p>
    <w:p>
      <w:pPr>
        <w:pStyle w:val="56"/>
        <w:ind w:firstLine="480"/>
        <w:rPr>
          <w:rFonts w:ascii="Times New Roman" w:hAnsi="Times New Roman"/>
        </w:rPr>
      </w:pPr>
      <w:r>
        <w:rPr>
          <w:rFonts w:ascii="Times New Roman" w:hAnsi="Times New Roman"/>
        </w:rPr>
        <w:t>（1）华容镇</w:t>
      </w:r>
    </w:p>
    <w:p>
      <w:pPr>
        <w:pStyle w:val="56"/>
        <w:ind w:firstLine="480"/>
        <w:rPr>
          <w:rFonts w:ascii="Times New Roman" w:hAnsi="Times New Roman"/>
        </w:rPr>
      </w:pPr>
      <w:r>
        <w:rPr>
          <w:rFonts w:ascii="Times New Roman" w:hAnsi="Times New Roman"/>
        </w:rPr>
        <w:t>华容镇，地处鄂州市西部，毗邻葛店高新技术开发区，距武汉市区仅36公里，是华容区区政府所在地。全镇下辖18个行政村、3个社区居委会及1个农场，村民小组273个，总人口5.04万人。国地面积78平方公里，其中集镇面积9平方公里。华容镇经济快速发展，全镇有大小纺织服装企业10余家；建材行业基础雄厚，发展后劲足，已形成年产值3亿元的生产规模，拥有大中型建材企业20余家</w:t>
      </w:r>
      <w:r>
        <w:rPr>
          <w:rFonts w:hint="eastAsia" w:ascii="Times New Roman" w:hAnsi="Times New Roman"/>
        </w:rPr>
        <w:t>。</w:t>
      </w:r>
    </w:p>
    <w:p>
      <w:pPr>
        <w:pStyle w:val="56"/>
        <w:ind w:firstLine="480"/>
        <w:rPr>
          <w:rFonts w:ascii="Times New Roman" w:hAnsi="Times New Roman"/>
        </w:rPr>
      </w:pPr>
      <w:r>
        <w:rPr>
          <w:rFonts w:ascii="Times New Roman" w:hAnsi="Times New Roman"/>
        </w:rPr>
        <w:t>（2）段店镇</w:t>
      </w:r>
    </w:p>
    <w:p>
      <w:pPr>
        <w:pStyle w:val="56"/>
        <w:ind w:firstLine="480"/>
        <w:rPr>
          <w:rFonts w:ascii="Times New Roman" w:hAnsi="Times New Roman"/>
        </w:rPr>
      </w:pPr>
      <w:r>
        <w:rPr>
          <w:rFonts w:ascii="Times New Roman" w:hAnsi="Times New Roman"/>
        </w:rPr>
        <w:t>段店镇位于鄂州市西北部，地处江南丘陵，地理位置优越，交通便利。东部、北部紧邻长江黄金水道，316国道穿境而过，南距武九铁路华容站5公里，西距宜黄高速公路庙岭站26公里。全镇国土面积72.6平方公里，下辖17个行政村，人口3.74万。特有的地理环境和便利的交通优势，为段店镇发展特色工农业创造了得天独厚的条件，段店经济正以前所未有的良好态势向前发展。全镇工业以建筑建材、要用包装、机械制造为主。其中建筑建材行业主要分布在316国道沿线及村公路沿线，以三和管桩和华祥水泥为代表的建筑建材行业日益成为支柱产业；药用包装主要分布在集镇，以胜利软管和港鑫包装为代表；机械制造主要分布在长江沿岸的三江村和泥矶村；联利服饰、吉盛建材、科力机械等项目相继建成投产；富升锻压正在加快建设进程，铁道配套产品已经试产；随着强楚船业和三江船厂不断发展壮大，长江沿岸物流服务业正日益成为段店镇新的经济增长点。</w:t>
      </w:r>
    </w:p>
    <w:p>
      <w:pPr>
        <w:pStyle w:val="56"/>
        <w:ind w:firstLine="480"/>
        <w:rPr>
          <w:rFonts w:ascii="Times New Roman" w:hAnsi="Times New Roman"/>
        </w:rPr>
      </w:pPr>
      <w:r>
        <w:rPr>
          <w:rFonts w:ascii="Times New Roman" w:hAnsi="Times New Roman"/>
        </w:rPr>
        <w:t>（3）临江乡</w:t>
      </w:r>
    </w:p>
    <w:p>
      <w:pPr>
        <w:pStyle w:val="56"/>
        <w:ind w:firstLine="480"/>
        <w:rPr>
          <w:rFonts w:ascii="Times New Roman" w:hAnsi="Times New Roman"/>
        </w:rPr>
      </w:pPr>
      <w:r>
        <w:rPr>
          <w:rFonts w:ascii="Times New Roman" w:hAnsi="Times New Roman"/>
        </w:rPr>
        <w:t>临江乡位于鄂州市城区北部12公里处，东依长江黄金水道，北与段店镇毗邻，西与蒲团镇相接、南与樊口街道隔港相望。临江乡东边沿江一带和南部、西部属江湖平原，地势较低；北部和中部地势高，是黄土丘冈，东北部有马桥湖，西部有汤家湖，南部有断汤湖。全乡辖黄岭、新港等13个行政村、169个自然村。总人口3.49万人、其中农业人口3.7万人、国土面积61平方公里。</w:t>
      </w:r>
    </w:p>
    <w:p>
      <w:pPr>
        <w:pStyle w:val="56"/>
        <w:ind w:firstLine="480"/>
        <w:rPr>
          <w:rFonts w:ascii="Times New Roman" w:hAnsi="Times New Roman"/>
        </w:rPr>
      </w:pPr>
      <w:r>
        <w:rPr>
          <w:rFonts w:ascii="Times New Roman" w:hAnsi="Times New Roman"/>
        </w:rPr>
        <w:t>（4）蒲团乡</w:t>
      </w:r>
    </w:p>
    <w:p>
      <w:pPr>
        <w:pStyle w:val="56"/>
        <w:ind w:firstLine="480"/>
        <w:rPr>
          <w:rFonts w:ascii="Times New Roman" w:hAnsi="Times New Roman"/>
        </w:rPr>
      </w:pPr>
      <w:r>
        <w:rPr>
          <w:rFonts w:ascii="Times New Roman" w:hAnsi="Times New Roman"/>
        </w:rPr>
        <w:t>蒲团乡地处鄂州腹地，西距武汉市区33公里，东离黄石市郊30公里；下辖9村1场148个村民小组，</w:t>
      </w:r>
      <w:r>
        <w:rPr>
          <w:rFonts w:hint="eastAsia" w:ascii="Times New Roman" w:hAnsi="Times New Roman"/>
        </w:rPr>
        <w:t>国土</w:t>
      </w:r>
      <w:r>
        <w:rPr>
          <w:rFonts w:ascii="Times New Roman" w:hAnsi="Times New Roman"/>
        </w:rPr>
        <w:t>面积95平方公里，总人口2.69万人</w:t>
      </w:r>
      <w:r>
        <w:rPr>
          <w:rFonts w:hint="eastAsia" w:ascii="Times New Roman" w:hAnsi="Times New Roman"/>
        </w:rPr>
        <w:t>，</w:t>
      </w:r>
      <w:r>
        <w:rPr>
          <w:rFonts w:ascii="Times New Roman" w:hAnsi="Times New Roman"/>
        </w:rPr>
        <w:t>蒲团乡属滨湖地区，湖泊众多</w:t>
      </w:r>
      <w:r>
        <w:rPr>
          <w:rFonts w:hint="eastAsia" w:ascii="Times New Roman" w:hAnsi="Times New Roman"/>
        </w:rPr>
        <w:t>，</w:t>
      </w:r>
      <w:r>
        <w:rPr>
          <w:rFonts w:ascii="Times New Roman" w:hAnsi="Times New Roman"/>
        </w:rPr>
        <w:t>蒲团乡交通便捷，沪蓉高速公路横贯全境，樊寺线和樊吉线两条市级公路将全乡连为一体。经过几年努力，全乡9村1场全部贯通了水泥硬化路面，总里程77.2公里。</w:t>
      </w:r>
    </w:p>
    <w:p>
      <w:pPr>
        <w:pStyle w:val="56"/>
        <w:ind w:firstLine="480"/>
        <w:rPr>
          <w:rFonts w:ascii="Times New Roman" w:hAnsi="Times New Roman"/>
        </w:rPr>
      </w:pPr>
      <w:r>
        <w:rPr>
          <w:rFonts w:ascii="Times New Roman" w:hAnsi="Times New Roman"/>
        </w:rPr>
        <w:t>（5）庙岭镇</w:t>
      </w:r>
    </w:p>
    <w:p>
      <w:pPr>
        <w:pStyle w:val="56"/>
        <w:ind w:firstLine="480"/>
        <w:rPr>
          <w:rFonts w:ascii="Times New Roman" w:hAnsi="Times New Roman"/>
        </w:rPr>
      </w:pPr>
      <w:r>
        <w:rPr>
          <w:rFonts w:ascii="Times New Roman" w:hAnsi="Times New Roman"/>
        </w:rPr>
        <w:t>庙岭镇国土面积84平方公里。辖脉岭、桐岭等14个行政村，1个农场，143个自然村，198个村民小组，全镇人口共2.48万人，是鄂州西部重要的农副产品和物资集散地，是重点发展生态农业和旅游业的园林集镇。红莲湖旅游度假区位于该镇，其规划面积49.67平方公里，占据了该镇一半以上的面积，因此，在本轮土地级别与基准地价</w:t>
      </w:r>
      <w:r>
        <w:rPr>
          <w:rFonts w:hint="eastAsia" w:ascii="Times New Roman" w:hAnsi="Times New Roman"/>
        </w:rPr>
        <w:t>评估</w:t>
      </w:r>
      <w:r>
        <w:rPr>
          <w:rFonts w:ascii="Times New Roman" w:hAnsi="Times New Roman"/>
        </w:rPr>
        <w:t>过程中，庙岭镇</w:t>
      </w:r>
      <w:r>
        <w:rPr>
          <w:rFonts w:hint="eastAsia" w:ascii="Times New Roman" w:hAnsi="Times New Roman"/>
        </w:rPr>
        <w:t>被红莲湖新区覆盖范围内的村庄</w:t>
      </w:r>
      <w:r>
        <w:rPr>
          <w:rFonts w:ascii="Times New Roman" w:hAnsi="Times New Roman"/>
        </w:rPr>
        <w:t>与红莲湖</w:t>
      </w:r>
      <w:r>
        <w:rPr>
          <w:rFonts w:hint="eastAsia" w:ascii="Times New Roman" w:hAnsi="Times New Roman"/>
        </w:rPr>
        <w:t>新区统一</w:t>
      </w:r>
      <w:r>
        <w:rPr>
          <w:rFonts w:ascii="Times New Roman" w:hAnsi="Times New Roman"/>
        </w:rPr>
        <w:t>定级。</w:t>
      </w:r>
    </w:p>
    <w:p>
      <w:pPr>
        <w:pStyle w:val="56"/>
        <w:ind w:firstLine="480"/>
        <w:rPr>
          <w:rFonts w:ascii="Times New Roman" w:hAnsi="Times New Roman"/>
        </w:rPr>
      </w:pPr>
      <w:r>
        <w:rPr>
          <w:rFonts w:ascii="Times New Roman" w:hAnsi="Times New Roman"/>
          <w:color w:val="000000"/>
        </w:rPr>
        <w:t>湖经济开发区覆盖范围内的村庄与花湖经济开发区统一定级，</w:t>
      </w:r>
    </w:p>
    <w:p>
      <w:pPr>
        <w:pStyle w:val="56"/>
        <w:ind w:firstLine="480"/>
        <w:rPr>
          <w:rFonts w:ascii="Times New Roman" w:hAnsi="Times New Roman"/>
        </w:rPr>
      </w:pPr>
      <w:r>
        <w:rPr>
          <w:rFonts w:ascii="Times New Roman" w:hAnsi="Times New Roman"/>
        </w:rPr>
        <w:t>红莲湖新区位于鄂州市华容区庙岭镇境内，西距武汉市仅20公里，东距鄂州市区23公里，与武汉东湖高新技术开发区（中国光谷）、葛店经济技术开发区（中国药谷）等新经济增长带毗邻。京珠高速、沪蓉高速、武黄高速、武汉外环在此交汇，具有上连三峡、下接浦东、中托武汉的区位优势，是湖北长江经济带“金三角”的中心。红莲湖度假区以5.5平方公里红莲湖为中心，已建成集国际标准18洞高尔夫球场、红莲湖大酒店、会务中心、商住中心于一体的红莲湖国际乡村高尔夫俱乐部，集水上运动训练、竞赛于一体的红莲湖水上运动训练竞赛基地，集五星级酒店、餐饮中心、商务中心、运动中心、会议中心、健康中心和娱乐中心于一体的恒大六大中心等一批旅游产业项目。</w:t>
      </w:r>
    </w:p>
    <w:p>
      <w:pPr>
        <w:pStyle w:val="56"/>
        <w:ind w:firstLine="482"/>
        <w:rPr>
          <w:rFonts w:ascii="Times New Roman" w:hAnsi="Times New Roman"/>
          <w:b/>
        </w:rPr>
      </w:pPr>
      <w:r>
        <w:rPr>
          <w:rFonts w:hint="eastAsia" w:ascii="Times New Roman" w:hAnsi="Times New Roman"/>
          <w:b/>
        </w:rPr>
        <w:t>1.3.4.3</w:t>
      </w:r>
      <w:r>
        <w:rPr>
          <w:rFonts w:ascii="Times New Roman" w:hAnsi="Times New Roman"/>
          <w:b/>
        </w:rPr>
        <w:t>梁子湖区</w:t>
      </w:r>
    </w:p>
    <w:p>
      <w:pPr>
        <w:pStyle w:val="56"/>
        <w:ind w:firstLine="480"/>
        <w:rPr>
          <w:rFonts w:ascii="Times New Roman" w:hAnsi="Times New Roman"/>
        </w:rPr>
      </w:pPr>
      <w:r>
        <w:rPr>
          <w:rFonts w:ascii="Times New Roman" w:hAnsi="Times New Roman"/>
        </w:rPr>
        <w:t>梁子湖区辖太和、东沟、沼山、梁子和涂家垴5个镇，86个行政村（居委会），区政府设在太和镇</w:t>
      </w:r>
      <w:r>
        <w:rPr>
          <w:rFonts w:hint="eastAsia" w:ascii="Times New Roman" w:hAnsi="Times New Roman"/>
        </w:rPr>
        <w:t>，</w:t>
      </w:r>
      <w:r>
        <w:rPr>
          <w:rFonts w:ascii="Times New Roman" w:hAnsi="Times New Roman"/>
        </w:rPr>
        <w:t>国土面积399.03平方公里。年末全区总人口18.88万人。2017年，梁子湖区地区生产总值达到77亿元，比上年增长8.6%；地方财政公共预算收入7亿元；全社会固定资产投资总额89亿元。</w:t>
      </w:r>
    </w:p>
    <w:p>
      <w:pPr>
        <w:pStyle w:val="56"/>
        <w:ind w:firstLine="480"/>
        <w:rPr>
          <w:rFonts w:ascii="Times New Roman" w:hAnsi="Times New Roman"/>
        </w:rPr>
      </w:pPr>
      <w:r>
        <w:rPr>
          <w:rFonts w:ascii="Times New Roman" w:hAnsi="Times New Roman"/>
        </w:rPr>
        <w:t>（1）太和镇</w:t>
      </w:r>
    </w:p>
    <w:p>
      <w:pPr>
        <w:pStyle w:val="56"/>
        <w:ind w:firstLine="480"/>
        <w:rPr>
          <w:rFonts w:ascii="Times New Roman" w:hAnsi="Times New Roman"/>
        </w:rPr>
      </w:pPr>
      <w:r>
        <w:rPr>
          <w:rFonts w:ascii="Times New Roman" w:hAnsi="Times New Roman"/>
        </w:rPr>
        <w:t>太和镇位于鄂州市南部，位于鄂州与大冶市的交界点，是梁子湖区的政治、经济和文化中心。太和镇人口5.6万余人，面积84平方公里。辖1个居委会、23个村委会。境内有马龙口、狮子口两座水库，景点有长兴寺、清峰寺等。太和矿产资源和各种水产资料丰富，是膨润土和红尾鱼、莲藕的产地。学校、医院、幼儿园等公益设施齐全完备。</w:t>
      </w:r>
    </w:p>
    <w:p>
      <w:pPr>
        <w:pStyle w:val="56"/>
        <w:ind w:firstLine="480"/>
        <w:rPr>
          <w:rFonts w:ascii="Times New Roman" w:hAnsi="Times New Roman"/>
        </w:rPr>
      </w:pPr>
      <w:r>
        <w:rPr>
          <w:rFonts w:ascii="Times New Roman" w:hAnsi="Times New Roman"/>
        </w:rPr>
        <w:t>（2）沼山镇</w:t>
      </w:r>
    </w:p>
    <w:p>
      <w:pPr>
        <w:pStyle w:val="56"/>
        <w:ind w:firstLine="480"/>
        <w:rPr>
          <w:rFonts w:ascii="Times New Roman" w:hAnsi="Times New Roman"/>
        </w:rPr>
      </w:pPr>
      <w:r>
        <w:rPr>
          <w:rFonts w:ascii="Times New Roman" w:hAnsi="Times New Roman"/>
        </w:rPr>
        <w:t>沼山镇位于鄂州市西南部，处于鄂州、黄石、咸宁、武汉之间，东距黄石45公里，南距咸宁市60公里，西距武汉市60公里，北距鄂州市区38公里。国土面积67平方公里，人口4.62万人，辖18个行政村、1个居委会，交通十分便利，314省道（铁山至贺胜桥）公路和239省道（樊口至梁子湖）公路穿境而过。沼山镇辖1个居委会，18个村委会。沼山镇属丘陵滨湖地区，地形从东向西倾斜，东南群山连绵，中部丘陵起伏，西南部沿湖一带地势较平坦。常年日照充足，气候温和，素有“鱼米之乡”美称。政府逐步改善医疗设施，完成沼山镇卫生院国医堂、李铁铺和沼山村卫生室的改扩建工程；建设完成桐油咀、周胡谈、楠竹林等无动力污水处理系统；集镇中心污水处理厂已完成主体工程，即将投入使用。</w:t>
      </w:r>
    </w:p>
    <w:p>
      <w:pPr>
        <w:pStyle w:val="56"/>
        <w:ind w:firstLine="480"/>
        <w:rPr>
          <w:rFonts w:ascii="Times New Roman" w:hAnsi="Times New Roman"/>
        </w:rPr>
      </w:pPr>
      <w:r>
        <w:rPr>
          <w:rFonts w:ascii="Times New Roman" w:hAnsi="Times New Roman"/>
        </w:rPr>
        <w:t>（3）东沟镇</w:t>
      </w:r>
    </w:p>
    <w:p>
      <w:pPr>
        <w:pStyle w:val="56"/>
        <w:ind w:firstLine="480"/>
        <w:rPr>
          <w:rFonts w:ascii="Times New Roman" w:hAnsi="Times New Roman"/>
        </w:rPr>
      </w:pPr>
      <w:r>
        <w:rPr>
          <w:rFonts w:ascii="Times New Roman" w:hAnsi="Times New Roman"/>
        </w:rPr>
        <w:t>东沟镇位于鄂州市西部，坐落在风光旖旎的梁子湖畔。境内地势平坦，湖泊众多，水道纵横，水质优良，物产丰富，是鄂州市的“鱼米之乡”。全镇国土面积98平方公里，人口4.33万人，辖12个村委会。水产养殖业在全市一枝独秀，养殖水面达6.2万亩，其中珍珠养殖达4万亩，享有“楚天珍珠第一镇”的美誉。</w:t>
      </w:r>
    </w:p>
    <w:p>
      <w:pPr>
        <w:pStyle w:val="56"/>
        <w:ind w:firstLine="480"/>
        <w:rPr>
          <w:rFonts w:ascii="Times New Roman" w:hAnsi="Times New Roman"/>
        </w:rPr>
      </w:pPr>
      <w:r>
        <w:rPr>
          <w:rFonts w:ascii="Times New Roman" w:hAnsi="Times New Roman"/>
        </w:rPr>
        <w:t>东沟镇区位优越，交通便捷，省道湖和公路贯穿全境，北与武黄高速公路相通，南与省道铁线107国道相连；水路经90里长港可通江达海。镇内水、电设施配套齐全，水陆交通四通八。</w:t>
      </w:r>
    </w:p>
    <w:p>
      <w:pPr>
        <w:pStyle w:val="56"/>
        <w:ind w:firstLine="480"/>
        <w:rPr>
          <w:rFonts w:ascii="Times New Roman" w:hAnsi="Times New Roman"/>
        </w:rPr>
      </w:pPr>
      <w:r>
        <w:rPr>
          <w:rFonts w:ascii="Times New Roman" w:hAnsi="Times New Roman"/>
        </w:rPr>
        <w:t>（4）涂家垴镇</w:t>
      </w:r>
    </w:p>
    <w:p>
      <w:pPr>
        <w:pStyle w:val="56"/>
        <w:ind w:firstLine="480"/>
        <w:rPr>
          <w:rFonts w:ascii="Times New Roman" w:hAnsi="Times New Roman"/>
        </w:rPr>
      </w:pPr>
      <w:r>
        <w:rPr>
          <w:rFonts w:ascii="Times New Roman" w:hAnsi="Times New Roman"/>
        </w:rPr>
        <w:t>涂家垴镇位于梁子湖畔，东邻太和镇，南接大冶市金牛镇，西依江夏区舒安乡，北抵梁子岛，国土面积149平方公里，下辖27个行政村，一个社区，总人口3.99万人。涂家垴镇区位优势明显，交通便捷，牛梁公路贯通全镇，与107国道相接</w:t>
      </w:r>
      <w:r>
        <w:rPr>
          <w:rFonts w:hint="eastAsia" w:ascii="Times New Roman" w:hAnsi="Times New Roman"/>
        </w:rPr>
        <w:t>。</w:t>
      </w:r>
      <w:r>
        <w:rPr>
          <w:rFonts w:ascii="Times New Roman" w:hAnsi="Times New Roman"/>
        </w:rPr>
        <w:t>涂家垴镇农业特色经济发展势头强劲，目前已建成二万亩环涂镇湖水产养殖带、二万亩粮食安全生产带、万亩茭头基地、万亩红薯基地、万亩生态林、五千亩中药才基地。经打造，形成了一村一品，数村一品，区域化布局，产业化经营，规模化生产的现代农业格局。工业经济规模与效益也逐步提高，涂家垴镇加大招商引资力度，先后有湖北凤凰薯业有限公司、瑞华制药有限公司等知名企业落户。</w:t>
      </w:r>
    </w:p>
    <w:p>
      <w:pPr>
        <w:pStyle w:val="56"/>
        <w:ind w:firstLine="480"/>
        <w:rPr>
          <w:rFonts w:ascii="Times New Roman" w:hAnsi="Times New Roman"/>
        </w:rPr>
      </w:pPr>
      <w:r>
        <w:rPr>
          <w:rFonts w:ascii="Times New Roman" w:hAnsi="Times New Roman"/>
        </w:rPr>
        <w:t>（5）梁子镇</w:t>
      </w:r>
    </w:p>
    <w:p>
      <w:pPr>
        <w:pStyle w:val="56"/>
        <w:ind w:firstLine="480"/>
        <w:rPr>
          <w:rFonts w:ascii="Times New Roman" w:hAnsi="Times New Roman"/>
          <w:color w:val="000000"/>
          <w:lang w:val="zh-CN"/>
        </w:rPr>
      </w:pPr>
      <w:r>
        <w:rPr>
          <w:rFonts w:ascii="Times New Roman" w:hAnsi="Times New Roman"/>
          <w:color w:val="000000"/>
          <w:lang w:val="zh-CN"/>
        </w:rPr>
        <w:t>梁子镇位于梁子湖区西北部，现辖4个行政村，2个居委会，国土面积102平方公里（含水面），人口3449人。2004年7月被评为国家首批农业旅游示范点，同年8月被省政府核准为省级旅游度假区，2006年9月被国家旅游局评定为AAA级旅游景区，2009年12月晋升为国家AAAA级景区。</w:t>
      </w:r>
    </w:p>
    <w:p>
      <w:pPr>
        <w:spacing w:beforeLines="50" w:afterLines="50" w:line="500" w:lineRule="exact"/>
        <w:outlineLvl w:val="1"/>
        <w:rPr>
          <w:rFonts w:ascii="黑体" w:hAnsi="黑体" w:eastAsia="黑体" w:cs="Times New Roman"/>
          <w:b/>
          <w:bCs/>
          <w:sz w:val="32"/>
          <w:szCs w:val="32"/>
        </w:rPr>
      </w:pPr>
      <w:bookmarkStart w:id="17" w:name="_Toc535227903"/>
      <w:bookmarkStart w:id="18" w:name="_Toc47384966"/>
      <w:r>
        <w:rPr>
          <w:rFonts w:ascii="黑体" w:hAnsi="黑体" w:eastAsia="黑体" w:cs="Times New Roman"/>
          <w:b/>
          <w:bCs/>
          <w:sz w:val="32"/>
          <w:szCs w:val="32"/>
        </w:rPr>
        <w:t>1.4评估工作</w:t>
      </w:r>
      <w:bookmarkStart w:id="19" w:name="_Toc21496"/>
      <w:r>
        <w:rPr>
          <w:rFonts w:ascii="黑体" w:hAnsi="黑体" w:eastAsia="黑体" w:cs="Times New Roman"/>
          <w:b/>
          <w:bCs/>
          <w:sz w:val="32"/>
          <w:szCs w:val="32"/>
        </w:rPr>
        <w:t>任务</w:t>
      </w:r>
      <w:bookmarkEnd w:id="17"/>
      <w:bookmarkEnd w:id="18"/>
      <w:bookmarkEnd w:id="19"/>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color w:val="000000"/>
          <w:sz w:val="24"/>
          <w:lang w:val="zh-CN"/>
        </w:rPr>
        <w:t>评</w:t>
      </w:r>
      <w:r>
        <w:rPr>
          <w:rFonts w:ascii="Times New Roman" w:hAnsi="Times New Roman" w:eastAsia="宋体" w:cs="Times New Roman"/>
          <w:sz w:val="24"/>
        </w:rPr>
        <w:t>定农村集体建设用地基准地价包括三个方面工作：土地定级、评</w:t>
      </w:r>
      <w:r>
        <w:rPr>
          <w:rFonts w:hint="eastAsia" w:ascii="Times New Roman" w:hAnsi="Times New Roman" w:eastAsia="宋体" w:cs="Times New Roman"/>
          <w:sz w:val="24"/>
        </w:rPr>
        <w:t>估</w:t>
      </w:r>
      <w:r>
        <w:rPr>
          <w:rFonts w:ascii="Times New Roman" w:hAnsi="Times New Roman" w:eastAsia="宋体" w:cs="Times New Roman"/>
          <w:sz w:val="24"/>
        </w:rPr>
        <w:t>基准地价和建立基准地价修正体系。本次工作的主要任务是通过对鄂州市评估范围内的集体建设用地进行综合定级，在定级的基础上制定综合基准地价，完成鄂州市19个乡镇集体建设用地的基准地价评估工作。通过开展鄂州市公示地价体系建设有关工作，全面掌握鄂州市</w:t>
      </w:r>
      <w:r>
        <w:rPr>
          <w:rFonts w:hint="eastAsia" w:ascii="Times New Roman" w:hAnsi="Times New Roman" w:eastAsia="宋体" w:cs="Times New Roman"/>
          <w:sz w:val="24"/>
        </w:rPr>
        <w:t>集体建设用地</w:t>
      </w:r>
      <w:r>
        <w:rPr>
          <w:rFonts w:ascii="Times New Roman" w:hAnsi="Times New Roman" w:eastAsia="宋体" w:cs="Times New Roman"/>
          <w:sz w:val="24"/>
        </w:rPr>
        <w:t>质量和利用状况，为建立城乡统一的建设用地市场提供依据。</w:t>
      </w:r>
    </w:p>
    <w:p>
      <w:pPr>
        <w:spacing w:beforeLines="50" w:afterLines="50" w:line="500" w:lineRule="exact"/>
        <w:outlineLvl w:val="1"/>
        <w:rPr>
          <w:rFonts w:ascii="黑体" w:hAnsi="黑体" w:eastAsia="黑体" w:cs="Times New Roman"/>
          <w:b/>
          <w:bCs/>
          <w:sz w:val="32"/>
          <w:szCs w:val="32"/>
        </w:rPr>
      </w:pPr>
      <w:bookmarkStart w:id="20" w:name="_Toc47384967"/>
      <w:r>
        <w:rPr>
          <w:rFonts w:ascii="黑体" w:hAnsi="黑体" w:eastAsia="黑体" w:cs="Times New Roman"/>
          <w:b/>
          <w:bCs/>
          <w:sz w:val="32"/>
          <w:szCs w:val="32"/>
        </w:rPr>
        <w:t>1.5技术路线</w:t>
      </w:r>
      <w:bookmarkEnd w:id="20"/>
    </w:p>
    <w:p>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集体建设用地与</w:t>
      </w: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国有建设用地在土地质量、价格影响因素、影响规律、分布和利用特征等方面具有较大的相似性，因此，在鄂州市集体建设用地定级和基准地价评估中，主要依据《</w:t>
      </w:r>
      <w:r>
        <w:rPr>
          <w:rFonts w:hint="eastAsia" w:ascii="Times New Roman" w:hAnsi="Times New Roman" w:eastAsia="宋体" w:cs="Times New Roman"/>
          <w:color w:val="000000"/>
          <w:sz w:val="24"/>
          <w:lang w:val="zh-CN"/>
        </w:rPr>
        <w:t>城镇</w:t>
      </w:r>
      <w:r>
        <w:rPr>
          <w:rFonts w:ascii="Times New Roman" w:hAnsi="Times New Roman" w:eastAsia="宋体" w:cs="Times New Roman"/>
          <w:color w:val="000000"/>
          <w:sz w:val="24"/>
          <w:lang w:val="zh-CN"/>
        </w:rPr>
        <w:t>分等定级规程》和《</w:t>
      </w:r>
      <w:r>
        <w:rPr>
          <w:rFonts w:hint="eastAsia" w:ascii="Times New Roman" w:hAnsi="Times New Roman" w:eastAsia="宋体" w:cs="Times New Roman"/>
          <w:color w:val="000000"/>
          <w:sz w:val="24"/>
          <w:lang w:val="zh-CN"/>
        </w:rPr>
        <w:t>城镇土地估价规程</w:t>
      </w:r>
      <w:r>
        <w:rPr>
          <w:rFonts w:ascii="Times New Roman" w:hAnsi="Times New Roman" w:eastAsia="宋体" w:cs="Times New Roman"/>
          <w:color w:val="000000"/>
          <w:sz w:val="24"/>
          <w:lang w:val="zh-CN"/>
        </w:rPr>
        <w:t>》，同时参考</w:t>
      </w:r>
      <w:r>
        <w:rPr>
          <w:rFonts w:ascii="Times New Roman" w:hAnsi="Times New Roman" w:eastAsia="宋体" w:cs="Times New Roman"/>
          <w:color w:val="000000"/>
          <w:sz w:val="24"/>
        </w:rPr>
        <w:t>《集体建设用地定级与基准地价评估技术指引（征求意见稿）》</w:t>
      </w:r>
      <w:r>
        <w:rPr>
          <w:rFonts w:ascii="Times New Roman" w:hAnsi="Times New Roman" w:eastAsia="宋体" w:cs="Times New Roman"/>
          <w:color w:val="000000"/>
          <w:sz w:val="24"/>
          <w:lang w:val="zh-CN"/>
        </w:rPr>
        <w:t>，并结合鄂州市集体建设用地特点，制定符合实际、切实可行的技术路线。</w:t>
      </w:r>
    </w:p>
    <w:p>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总体技术思路：</w:t>
      </w:r>
    </w:p>
    <w:p>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sym w:font="Wingdings" w:char="F081"/>
      </w:r>
      <w:r>
        <w:rPr>
          <w:rFonts w:hint="eastAsia" w:ascii="Times New Roman" w:hAnsi="Times New Roman" w:eastAsia="宋体" w:cs="Times New Roman"/>
          <w:color w:val="000000"/>
          <w:sz w:val="24"/>
          <w:lang w:val="zh-CN"/>
        </w:rPr>
        <w:t>通过对影响鄂州市所辖的镇（乡）土地质量的经济、社会、自然等各项因素的综合分析，运用定量和定性相结合的方法对镇（乡）</w:t>
      </w:r>
      <w:r>
        <w:rPr>
          <w:rFonts w:ascii="Times New Roman" w:hAnsi="Times New Roman" w:eastAsia="宋体" w:cs="Times New Roman"/>
          <w:color w:val="000000"/>
          <w:sz w:val="24"/>
          <w:lang w:val="zh-CN"/>
        </w:rPr>
        <w:t>所辖农村集体建设用地，以乡镇为单位，以行政村为定级单元，不打破行政村界线，根据行政村土地的经济、自然两方面属性及其在社会经济活动中的地位、作用，对每一个乡镇所辖的行政村进行综合定级。</w:t>
      </w:r>
    </w:p>
    <w:p>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sym w:font="Wingdings" w:char="F082"/>
      </w:r>
      <w:r>
        <w:rPr>
          <w:rFonts w:ascii="Times New Roman" w:hAnsi="Times New Roman" w:eastAsia="宋体" w:cs="Times New Roman"/>
          <w:color w:val="000000"/>
          <w:sz w:val="24"/>
          <w:lang w:val="zh-CN"/>
        </w:rPr>
        <w:t>在综合定级基础上，测算鄂州市集体建设用地价格。由于鄂州市农村集体建设用地交易样点稀少，因此参照《</w:t>
      </w:r>
      <w:r>
        <w:rPr>
          <w:rFonts w:hint="eastAsia" w:ascii="Times New Roman" w:hAnsi="Times New Roman" w:eastAsia="宋体" w:cs="Times New Roman"/>
          <w:color w:val="000000"/>
          <w:sz w:val="24"/>
          <w:lang w:val="zh-CN"/>
        </w:rPr>
        <w:t>城镇土地估价规程</w:t>
      </w:r>
      <w:r>
        <w:rPr>
          <w:rFonts w:ascii="Times New Roman" w:hAnsi="Times New Roman" w:eastAsia="宋体" w:cs="Times New Roman"/>
          <w:color w:val="000000"/>
          <w:sz w:val="24"/>
          <w:lang w:val="zh-CN"/>
        </w:rPr>
        <w:t>》技术要求，结合集体建设用地特点，运用成本逼近法和基准地价系数修正法测算集体建设用地价格。</w:t>
      </w:r>
    </w:p>
    <w:p>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cs="Times New Roman"/>
          <w:color w:val="000000"/>
          <w:sz w:val="24"/>
          <w:lang w:val="zh-CN"/>
        </w:rPr>
        <w:sym w:font="Wingdings" w:char="F083"/>
      </w:r>
      <w:r>
        <w:rPr>
          <w:rFonts w:ascii="Times New Roman" w:hAnsi="Times New Roman" w:eastAsia="宋体" w:cs="Times New Roman"/>
          <w:color w:val="000000"/>
          <w:sz w:val="24"/>
          <w:lang w:val="zh-CN"/>
        </w:rPr>
        <w:t>根据测算的各村地价，选用简单算术平均值作为该级别基准地价。建立级别与价格的关系，再以价格检验级别，综合评定土地质量，最终得到综合基准地价。</w:t>
      </w:r>
    </w:p>
    <w:p>
      <w:pPr>
        <w:widowControl/>
        <w:jc w:val="center"/>
        <w:rPr>
          <w:rFonts w:ascii="Times New Roman" w:hAnsi="Times New Roman" w:eastAsia="宋体" w:cs="Times New Roman"/>
          <w:kern w:val="0"/>
          <w:sz w:val="24"/>
        </w:rPr>
      </w:pPr>
      <w:r>
        <w:rPr>
          <w:rFonts w:ascii="Times New Roman" w:hAnsi="Times New Roman" w:eastAsia="宋体" w:cs="Times New Roman"/>
          <w:kern w:val="0"/>
          <w:sz w:val="24"/>
        </w:rPr>
        <w:drawing>
          <wp:inline distT="0" distB="0" distL="0" distR="0">
            <wp:extent cx="5314950" cy="51676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42325" cy="5194366"/>
                    </a:xfrm>
                    <a:prstGeom prst="rect">
                      <a:avLst/>
                    </a:prstGeom>
                  </pic:spPr>
                </pic:pic>
              </a:graphicData>
            </a:graphic>
          </wp:inline>
        </w:drawing>
      </w:r>
    </w:p>
    <w:p>
      <w:pPr>
        <w:pStyle w:val="34"/>
        <w:spacing w:line="360" w:lineRule="auto"/>
        <w:ind w:firstLine="0" w:firstLineChars="0"/>
        <w:jc w:val="center"/>
        <w:rPr>
          <w:rFonts w:ascii="Times New Roman" w:hAnsi="Times New Roman" w:eastAsia="宋体" w:cs="Times New Roman"/>
          <w:color w:val="000000"/>
          <w:sz w:val="24"/>
          <w:lang w:val="zh-CN"/>
        </w:rPr>
      </w:pPr>
      <w:r>
        <w:rPr>
          <w:rFonts w:ascii="Times New Roman" w:hAnsi="Times New Roman" w:eastAsia="宋体" w:cs="Times New Roman"/>
          <w:b/>
        </w:rPr>
        <w:t>图1-3  集体建设用地级别与基准地价评估技术路线图</w:t>
      </w:r>
    </w:p>
    <w:p>
      <w:pPr>
        <w:widowControl/>
        <w:jc w:val="center"/>
        <w:rPr>
          <w:rFonts w:ascii="Times New Roman" w:hAnsi="Times New Roman" w:eastAsia="华文新魏" w:cs="Times New Roman"/>
          <w:b/>
          <w:bCs/>
          <w:kern w:val="44"/>
          <w:sz w:val="36"/>
          <w:szCs w:val="44"/>
        </w:rPr>
      </w:pPr>
      <w:bookmarkStart w:id="21" w:name="_Toc535227904"/>
    </w:p>
    <w:p>
      <w:pPr>
        <w:widowControl/>
        <w:jc w:val="center"/>
        <w:rPr>
          <w:rFonts w:ascii="Times New Roman" w:hAnsi="Times New Roman" w:eastAsia="华文新魏" w:cs="Times New Roman"/>
          <w:b/>
          <w:bCs/>
          <w:kern w:val="44"/>
          <w:sz w:val="36"/>
          <w:szCs w:val="44"/>
        </w:rPr>
      </w:pPr>
    </w:p>
    <w:p>
      <w:pPr>
        <w:widowControl/>
        <w:jc w:val="left"/>
        <w:rPr>
          <w:rFonts w:ascii="Times New Roman" w:hAnsi="Times New Roman" w:eastAsia="华文新魏" w:cs="Times New Roman"/>
          <w:b/>
          <w:bCs/>
          <w:kern w:val="44"/>
          <w:sz w:val="36"/>
          <w:szCs w:val="44"/>
        </w:rPr>
      </w:pPr>
      <w:r>
        <w:rPr>
          <w:rFonts w:ascii="Times New Roman" w:hAnsi="Times New Roman" w:eastAsia="华文新魏" w:cs="Times New Roman"/>
          <w:b/>
          <w:bCs/>
          <w:kern w:val="44"/>
          <w:sz w:val="36"/>
          <w:szCs w:val="44"/>
        </w:rPr>
        <w:br w:type="page"/>
      </w:r>
    </w:p>
    <w:p>
      <w:pPr>
        <w:spacing w:before="340" w:after="330"/>
        <w:jc w:val="center"/>
        <w:outlineLvl w:val="0"/>
        <w:rPr>
          <w:rFonts w:ascii="黑体" w:hAnsi="黑体" w:eastAsia="黑体" w:cs="Times New Roman"/>
          <w:b/>
          <w:bCs/>
          <w:kern w:val="44"/>
          <w:sz w:val="44"/>
          <w:szCs w:val="44"/>
        </w:rPr>
      </w:pPr>
      <w:bookmarkStart w:id="22" w:name="_Toc47384968"/>
      <w:r>
        <w:rPr>
          <w:rFonts w:ascii="黑体" w:hAnsi="黑体" w:eastAsia="黑体" w:cs="Times New Roman"/>
          <w:b/>
          <w:bCs/>
          <w:kern w:val="44"/>
          <w:sz w:val="44"/>
          <w:szCs w:val="44"/>
        </w:rPr>
        <w:t>第二章 集体建设用地定级</w:t>
      </w:r>
      <w:bookmarkEnd w:id="21"/>
      <w:bookmarkEnd w:id="22"/>
    </w:p>
    <w:p>
      <w:pPr>
        <w:spacing w:line="360" w:lineRule="auto"/>
        <w:ind w:firstLine="480" w:firstLineChars="200"/>
        <w:rPr>
          <w:rFonts w:ascii="Times New Roman" w:hAnsi="Times New Roman" w:eastAsia="宋体" w:cs="Times New Roman"/>
          <w:color w:val="000000"/>
          <w:sz w:val="24"/>
          <w:lang w:val="zh-CN"/>
        </w:rPr>
      </w:pPr>
      <w:bookmarkStart w:id="23" w:name="_Toc4781"/>
      <w:bookmarkStart w:id="24" w:name="_Toc499358890"/>
      <w:bookmarkStart w:id="25" w:name="_Toc499357276"/>
      <w:r>
        <w:rPr>
          <w:rFonts w:ascii="Times New Roman" w:hAnsi="Times New Roman" w:eastAsia="宋体" w:cs="Times New Roman"/>
          <w:color w:val="000000"/>
          <w:sz w:val="24"/>
          <w:lang w:val="zh-CN"/>
        </w:rPr>
        <w:t>集体建设用地是指农民从事</w:t>
      </w:r>
      <w:r>
        <w:rPr>
          <w:rFonts w:hint="eastAsia" w:ascii="Times New Roman" w:hAnsi="Times New Roman" w:eastAsia="宋体" w:cs="Times New Roman"/>
          <w:color w:val="000000"/>
          <w:sz w:val="24"/>
          <w:lang w:val="zh-CN"/>
        </w:rPr>
        <w:t>非农建设</w:t>
      </w:r>
      <w:r>
        <w:rPr>
          <w:rFonts w:ascii="Times New Roman" w:hAnsi="Times New Roman" w:eastAsia="宋体" w:cs="Times New Roman"/>
          <w:color w:val="000000"/>
          <w:sz w:val="24"/>
          <w:lang w:val="zh-CN"/>
        </w:rPr>
        <w:t>、服务业及其居住生活的土地，土地产权主要拥有人是农民集体。集体建设用地包括乡镇生产用地、村民宅基地建设用地（宅基地）、乡（镇）村公共设施与公益事业用地3种类型。</w:t>
      </w:r>
    </w:p>
    <w:p>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集体建设用地定级与基准地价评估是一项复杂的技术工作，</w:t>
      </w:r>
      <w:bookmarkEnd w:id="23"/>
      <w:bookmarkEnd w:id="24"/>
      <w:bookmarkEnd w:id="25"/>
      <w:r>
        <w:rPr>
          <w:rFonts w:ascii="Times New Roman" w:hAnsi="Times New Roman" w:eastAsia="宋体" w:cs="Times New Roman"/>
          <w:color w:val="000000"/>
          <w:sz w:val="24"/>
          <w:lang w:val="zh-CN"/>
        </w:rPr>
        <w:t>影响土地级别的因素包括各种经济、社会、自然因素，因此应全面分析影响集体建设用地级别的各种因素，采用多因素综合分析法划分土地级别，并以此为基础测算各级别基准地价。</w:t>
      </w:r>
    </w:p>
    <w:p>
      <w:pPr>
        <w:spacing w:beforeLines="50" w:afterLines="50" w:line="500" w:lineRule="exact"/>
        <w:outlineLvl w:val="1"/>
        <w:rPr>
          <w:rFonts w:ascii="黑体" w:hAnsi="黑体" w:eastAsia="黑体" w:cs="Times New Roman"/>
          <w:b/>
          <w:bCs/>
          <w:sz w:val="32"/>
          <w:szCs w:val="32"/>
        </w:rPr>
      </w:pPr>
      <w:bookmarkStart w:id="26" w:name="_Toc535227905"/>
      <w:bookmarkStart w:id="27" w:name="_Toc47384969"/>
      <w:r>
        <w:rPr>
          <w:rFonts w:ascii="黑体" w:hAnsi="黑体" w:eastAsia="黑体" w:cs="Times New Roman"/>
          <w:b/>
          <w:bCs/>
          <w:sz w:val="32"/>
          <w:szCs w:val="32"/>
        </w:rPr>
        <w:t>2.1评估原则</w:t>
      </w:r>
      <w:bookmarkEnd w:id="26"/>
      <w:bookmarkEnd w:id="27"/>
    </w:p>
    <w:p>
      <w:pPr>
        <w:spacing w:line="360" w:lineRule="auto"/>
        <w:ind w:firstLine="480" w:firstLineChars="200"/>
        <w:rPr>
          <w:rFonts w:ascii="Times New Roman" w:hAnsi="Times New Roman" w:eastAsia="宋体" w:cs="Times New Roman"/>
          <w:color w:val="000000"/>
          <w:sz w:val="24"/>
          <w:lang w:val="zh-CN"/>
        </w:rPr>
      </w:pPr>
      <w:bookmarkStart w:id="28" w:name="_Toc499358892"/>
      <w:bookmarkStart w:id="29" w:name="_Toc499357278"/>
      <w:bookmarkStart w:id="30" w:name="_Toc1411"/>
      <w:r>
        <w:rPr>
          <w:rFonts w:ascii="Times New Roman" w:hAnsi="Times New Roman" w:eastAsia="宋体" w:cs="Times New Roman"/>
          <w:color w:val="000000"/>
          <w:sz w:val="24"/>
          <w:lang w:val="zh-CN"/>
        </w:rPr>
        <w:t>（1）主导因素原则</w:t>
      </w:r>
      <w:bookmarkEnd w:id="28"/>
      <w:bookmarkEnd w:id="29"/>
      <w:bookmarkEnd w:id="30"/>
    </w:p>
    <w:p>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应重点分析对土地质量起控制和主导作用的因素，突出主导因素对土地级别和地价水平的影响。</w:t>
      </w:r>
    </w:p>
    <w:p>
      <w:pPr>
        <w:spacing w:line="360" w:lineRule="auto"/>
        <w:ind w:firstLine="480" w:firstLineChars="200"/>
        <w:rPr>
          <w:rFonts w:ascii="Times New Roman" w:hAnsi="Times New Roman" w:eastAsia="宋体" w:cs="Times New Roman"/>
          <w:color w:val="000000"/>
          <w:sz w:val="24"/>
          <w:lang w:val="zh-CN"/>
        </w:rPr>
      </w:pPr>
      <w:bookmarkStart w:id="31" w:name="_Toc499358894"/>
      <w:bookmarkStart w:id="32" w:name="_Toc19314"/>
      <w:bookmarkStart w:id="33" w:name="_Toc499357280"/>
      <w:r>
        <w:rPr>
          <w:rFonts w:ascii="Times New Roman" w:hAnsi="Times New Roman" w:eastAsia="宋体" w:cs="Times New Roman"/>
          <w:color w:val="000000"/>
          <w:sz w:val="24"/>
          <w:lang w:val="zh-CN"/>
        </w:rPr>
        <w:t>（2）现状和规划相结合的原则</w:t>
      </w:r>
      <w:bookmarkEnd w:id="31"/>
      <w:bookmarkEnd w:id="32"/>
      <w:bookmarkEnd w:id="33"/>
    </w:p>
    <w:p>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土地级别和各级别基准地价的确定主要以现状条件为主，同时适当考虑近期可实施的</w:t>
      </w: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规划条件。</w:t>
      </w:r>
    </w:p>
    <w:p>
      <w:pPr>
        <w:spacing w:line="360" w:lineRule="auto"/>
        <w:ind w:firstLine="480" w:firstLineChars="200"/>
        <w:rPr>
          <w:rFonts w:ascii="Times New Roman" w:hAnsi="Times New Roman" w:eastAsia="宋体" w:cs="Times New Roman"/>
          <w:color w:val="000000"/>
          <w:sz w:val="24"/>
          <w:lang w:val="zh-CN"/>
        </w:rPr>
      </w:pPr>
      <w:bookmarkStart w:id="34" w:name="_Toc16649"/>
      <w:r>
        <w:rPr>
          <w:rFonts w:ascii="Times New Roman" w:hAnsi="Times New Roman" w:eastAsia="宋体" w:cs="Times New Roman"/>
          <w:color w:val="000000"/>
          <w:sz w:val="24"/>
          <w:lang w:val="zh-CN"/>
        </w:rPr>
        <w:t>（3）地域分异原则</w:t>
      </w:r>
      <w:bookmarkEnd w:id="34"/>
    </w:p>
    <w:p>
      <w:pPr>
        <w:spacing w:line="360" w:lineRule="auto"/>
        <w:ind w:firstLine="480" w:firstLineChars="200"/>
        <w:rPr>
          <w:rFonts w:ascii="Times New Roman" w:hAnsi="Times New Roman" w:eastAsia="宋体" w:cs="Times New Roman"/>
          <w:color w:val="000000"/>
          <w:sz w:val="24"/>
          <w:lang w:val="zh-CN"/>
        </w:rPr>
      </w:pP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土地定级应掌握土地区位条件和土地特性的分布与组合规律，分析由于区位条件不同形成的土地质量差异，将类似地域划归为同一土地级别。</w:t>
      </w:r>
    </w:p>
    <w:p>
      <w:pPr>
        <w:spacing w:line="360" w:lineRule="auto"/>
        <w:ind w:firstLine="480" w:firstLineChars="200"/>
        <w:rPr>
          <w:rFonts w:ascii="Times New Roman" w:hAnsi="Times New Roman" w:eastAsia="宋体" w:cs="Times New Roman"/>
          <w:color w:val="000000"/>
          <w:sz w:val="24"/>
          <w:lang w:val="zh-CN"/>
        </w:rPr>
      </w:pPr>
      <w:bookmarkStart w:id="35" w:name="_Toc32380"/>
      <w:r>
        <w:rPr>
          <w:rFonts w:ascii="Times New Roman" w:hAnsi="Times New Roman" w:eastAsia="宋体" w:cs="Times New Roman"/>
          <w:color w:val="000000"/>
          <w:sz w:val="24"/>
          <w:lang w:val="zh-CN"/>
        </w:rPr>
        <w:t>（4）土地收益差异原则</w:t>
      </w:r>
      <w:bookmarkEnd w:id="35"/>
    </w:p>
    <w:p>
      <w:pPr>
        <w:spacing w:line="360" w:lineRule="auto"/>
        <w:ind w:firstLine="480" w:firstLineChars="200"/>
        <w:rPr>
          <w:rFonts w:ascii="Times New Roman" w:hAnsi="Times New Roman" w:eastAsia="宋体" w:cs="Times New Roman"/>
          <w:color w:val="000000"/>
          <w:sz w:val="24"/>
          <w:lang w:val="zh-CN"/>
        </w:rPr>
      </w:pP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土地等和级的划分应符合区域和</w:t>
      </w: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内部的土地收益分布规律。</w:t>
      </w:r>
    </w:p>
    <w:p>
      <w:pPr>
        <w:spacing w:line="360" w:lineRule="auto"/>
        <w:ind w:firstLine="480" w:firstLineChars="200"/>
        <w:rPr>
          <w:rFonts w:ascii="Times New Roman" w:hAnsi="Times New Roman" w:eastAsia="宋体" w:cs="Times New Roman"/>
          <w:color w:val="000000"/>
          <w:sz w:val="24"/>
          <w:lang w:val="zh-CN"/>
        </w:rPr>
      </w:pPr>
      <w:bookmarkStart w:id="36" w:name="_Toc499358893"/>
      <w:bookmarkStart w:id="37" w:name="_Toc499357279"/>
      <w:bookmarkStart w:id="38" w:name="_Toc25325"/>
      <w:r>
        <w:rPr>
          <w:rFonts w:ascii="Times New Roman" w:hAnsi="Times New Roman" w:eastAsia="宋体" w:cs="Times New Roman"/>
          <w:color w:val="000000"/>
          <w:sz w:val="24"/>
          <w:lang w:val="zh-CN"/>
        </w:rPr>
        <w:t>（5）定性与定量相结合的原则</w:t>
      </w:r>
      <w:bookmarkEnd w:id="36"/>
      <w:bookmarkEnd w:id="37"/>
      <w:bookmarkEnd w:id="38"/>
    </w:p>
    <w:p>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土地级别和基准地价评估过程中，要尽量选用定量指标，并运用计算机处理技术进行数据处理和分析，同时在影响因素选择、权重确定、土地级别校核等方面，又要充分利用各方面的专家经验，采用定量和定性相结合的方法综合确定土地级别和基准地价水平。</w:t>
      </w:r>
    </w:p>
    <w:p>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（6）城乡统筹原则</w:t>
      </w:r>
    </w:p>
    <w:p>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建立集体建设用地基准地价体系应在体现集体建设用地与国有建设用地差异的基础上，充分考虑与所在区域</w:t>
      </w:r>
      <w:r>
        <w:rPr>
          <w:rFonts w:hint="eastAsia" w:ascii="Times New Roman" w:hAnsi="Times New Roman" w:eastAsia="宋体" w:cs="Times New Roman"/>
          <w:color w:val="000000"/>
          <w:sz w:val="24"/>
          <w:lang w:val="zh-CN"/>
        </w:rPr>
        <w:t>乡镇</w:t>
      </w:r>
      <w:r>
        <w:rPr>
          <w:rFonts w:ascii="Times New Roman" w:hAnsi="Times New Roman" w:eastAsia="宋体" w:cs="Times New Roman"/>
          <w:color w:val="000000"/>
          <w:sz w:val="24"/>
          <w:lang w:val="zh-CN"/>
        </w:rPr>
        <w:t>国有建设用地基准地价体系的衔接与协调，鼓励设立城乡一体化的基准地价体系，以利于推进城乡土地市场建设。</w:t>
      </w:r>
    </w:p>
    <w:p>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（7）因地制宜原则</w:t>
      </w:r>
    </w:p>
    <w:p>
      <w:pPr>
        <w:spacing w:line="360" w:lineRule="auto"/>
        <w:ind w:firstLine="480" w:firstLineChars="200"/>
        <w:rPr>
          <w:rFonts w:ascii="Times New Roman" w:hAnsi="Times New Roman" w:eastAsia="宋体" w:cs="Times New Roman"/>
          <w:color w:val="000000"/>
          <w:sz w:val="24"/>
          <w:lang w:val="zh-CN"/>
        </w:rPr>
      </w:pPr>
      <w:r>
        <w:rPr>
          <w:rFonts w:ascii="Times New Roman" w:hAnsi="Times New Roman" w:eastAsia="宋体" w:cs="Times New Roman"/>
          <w:color w:val="000000"/>
          <w:sz w:val="24"/>
          <w:lang w:val="zh-CN"/>
        </w:rPr>
        <w:t>鉴于集体建设用地覆盖范围广、空间分布连续性差，土地质量影响因素地区差异较大、市场发育度低且不平衡等特点，定级估价技术细节的处理宜兼顾科学性、针对性和实践可操作性。</w:t>
      </w:r>
    </w:p>
    <w:p>
      <w:pPr>
        <w:spacing w:beforeLines="50" w:afterLines="50" w:line="500" w:lineRule="exact"/>
        <w:outlineLvl w:val="1"/>
        <w:rPr>
          <w:rFonts w:ascii="黑体" w:hAnsi="黑体" w:eastAsia="黑体" w:cs="Times New Roman"/>
          <w:b/>
          <w:bCs/>
          <w:sz w:val="32"/>
          <w:szCs w:val="32"/>
        </w:rPr>
      </w:pPr>
      <w:bookmarkStart w:id="39" w:name="_Toc47384970"/>
      <w:bookmarkStart w:id="40" w:name="_Toc535227907"/>
      <w:r>
        <w:rPr>
          <w:rFonts w:ascii="黑体" w:hAnsi="黑体" w:eastAsia="黑体" w:cs="Times New Roman"/>
          <w:b/>
          <w:bCs/>
          <w:sz w:val="32"/>
          <w:szCs w:val="32"/>
        </w:rPr>
        <w:t>2.2集体建设用地定级资料调查</w:t>
      </w:r>
      <w:bookmarkEnd w:id="39"/>
      <w:bookmarkEnd w:id="40"/>
    </w:p>
    <w:p>
      <w:pPr>
        <w:pStyle w:val="56"/>
        <w:ind w:firstLine="480"/>
        <w:rPr>
          <w:rFonts w:ascii="Times New Roman" w:hAnsi="Times New Roman"/>
        </w:rPr>
      </w:pPr>
      <w:r>
        <w:rPr>
          <w:rFonts w:ascii="Times New Roman" w:hAnsi="Times New Roman"/>
        </w:rPr>
        <w:t>（1）集体建设用地区位条件资料调查</w:t>
      </w:r>
    </w:p>
    <w:p>
      <w:pPr>
        <w:pStyle w:val="56"/>
        <w:ind w:firstLine="480"/>
        <w:rPr>
          <w:rFonts w:ascii="Times New Roman" w:hAnsi="Times New Roman"/>
        </w:rPr>
      </w:pPr>
      <w:r>
        <w:rPr>
          <w:rFonts w:ascii="Times New Roman" w:hAnsi="Times New Roman"/>
        </w:rPr>
        <w:t>主要用于反映位于定级对象空间范围之外，但对定级对象具有明显辐射影响的因素，例如：与定级对象近邻的中心</w:t>
      </w:r>
      <w:r>
        <w:rPr>
          <w:rFonts w:hint="eastAsia" w:ascii="Times New Roman" w:hAnsi="Times New Roman"/>
        </w:rPr>
        <w:t>乡镇</w:t>
      </w:r>
      <w:r>
        <w:rPr>
          <w:rFonts w:ascii="Times New Roman" w:hAnsi="Times New Roman"/>
        </w:rPr>
        <w:t>、商业繁华区、产业园区、</w:t>
      </w:r>
      <w:r>
        <w:rPr>
          <w:rFonts w:hint="eastAsia" w:ascii="Times New Roman" w:hAnsi="Times New Roman"/>
        </w:rPr>
        <w:t>货物</w:t>
      </w:r>
      <w:r>
        <w:rPr>
          <w:rFonts w:ascii="Times New Roman" w:hAnsi="Times New Roman"/>
        </w:rPr>
        <w:t>集散地等对定级对象土地质量的影响。采用距中心</w:t>
      </w:r>
      <w:r>
        <w:rPr>
          <w:rFonts w:hint="eastAsia" w:ascii="Times New Roman" w:hAnsi="Times New Roman"/>
        </w:rPr>
        <w:t>乡镇</w:t>
      </w:r>
      <w:r>
        <w:rPr>
          <w:rFonts w:ascii="Times New Roman" w:hAnsi="Times New Roman"/>
        </w:rPr>
        <w:t>距离反映集体建设用地的宏观区位影响度。</w:t>
      </w:r>
    </w:p>
    <w:p>
      <w:pPr>
        <w:pStyle w:val="56"/>
        <w:ind w:firstLine="480"/>
        <w:rPr>
          <w:rFonts w:ascii="Times New Roman" w:hAnsi="Times New Roman"/>
        </w:rPr>
      </w:pPr>
      <w:r>
        <w:rPr>
          <w:rFonts w:ascii="Times New Roman" w:hAnsi="Times New Roman"/>
        </w:rPr>
        <w:t>（2）社会经济发展状况资料调查</w:t>
      </w:r>
    </w:p>
    <w:p>
      <w:pPr>
        <w:pStyle w:val="56"/>
        <w:ind w:firstLine="480"/>
        <w:rPr>
          <w:rFonts w:ascii="Times New Roman" w:hAnsi="Times New Roman"/>
        </w:rPr>
      </w:pPr>
      <w:r>
        <w:rPr>
          <w:rFonts w:ascii="Times New Roman" w:hAnsi="Times New Roman"/>
        </w:rPr>
        <w:t>社会经济因素对集体建设用地的使用价值具有重要影响。具体采用经济产值和人口状况反映，可通过农村人均纯收入和人口密度等因素测算其影响程度。</w:t>
      </w:r>
    </w:p>
    <w:p>
      <w:pPr>
        <w:pStyle w:val="56"/>
        <w:ind w:firstLine="480"/>
        <w:rPr>
          <w:rFonts w:ascii="Times New Roman" w:hAnsi="Times New Roman"/>
        </w:rPr>
      </w:pPr>
      <w:r>
        <w:rPr>
          <w:rFonts w:ascii="Times New Roman" w:hAnsi="Times New Roman"/>
        </w:rPr>
        <w:t>（3）繁华程度资料调查</w:t>
      </w:r>
    </w:p>
    <w:p>
      <w:pPr>
        <w:pStyle w:val="56"/>
        <w:ind w:firstLine="480"/>
        <w:rPr>
          <w:rFonts w:ascii="Times New Roman" w:hAnsi="Times New Roman"/>
        </w:rPr>
      </w:pPr>
      <w:r>
        <w:rPr>
          <w:rFonts w:ascii="Times New Roman" w:hAnsi="Times New Roman"/>
        </w:rPr>
        <w:t>主要指商服繁华程度，以定级对象空间范围内的商服设施表征。根据鄂州市的实际情况，以超市或农贸中心等点状因素的数量以反映其的繁华程度。</w:t>
      </w:r>
    </w:p>
    <w:p>
      <w:pPr>
        <w:pStyle w:val="56"/>
        <w:ind w:firstLine="480"/>
        <w:rPr>
          <w:rFonts w:ascii="Times New Roman" w:hAnsi="Times New Roman"/>
        </w:rPr>
      </w:pPr>
      <w:r>
        <w:rPr>
          <w:rFonts w:ascii="Times New Roman" w:hAnsi="Times New Roman"/>
        </w:rPr>
        <w:t>（4）交通条件资料调查</w:t>
      </w:r>
    </w:p>
    <w:p>
      <w:pPr>
        <w:pStyle w:val="56"/>
        <w:ind w:firstLine="480"/>
        <w:rPr>
          <w:rFonts w:ascii="Times New Roman" w:hAnsi="Times New Roman"/>
        </w:rPr>
      </w:pPr>
      <w:r>
        <w:rPr>
          <w:rFonts w:ascii="Times New Roman" w:hAnsi="Times New Roman"/>
        </w:rPr>
        <w:t>交通条件对集体建设用地质量和可充分利用程度有着重要影响，包括道路通达度、公交便捷度、对外交通便利度三类影响因素。以鄂州市的实际交通条件为依据，采用路网密度和村通客车以反映道路的通达度和交通便捷度。</w:t>
      </w:r>
    </w:p>
    <w:p>
      <w:pPr>
        <w:pStyle w:val="56"/>
        <w:ind w:firstLine="480"/>
        <w:rPr>
          <w:rFonts w:ascii="Times New Roman" w:hAnsi="Times New Roman"/>
        </w:rPr>
      </w:pPr>
      <w:r>
        <w:rPr>
          <w:rFonts w:ascii="Times New Roman" w:hAnsi="Times New Roman"/>
        </w:rPr>
        <w:t>（5）基本设施状况资料调查</w:t>
      </w:r>
    </w:p>
    <w:p>
      <w:pPr>
        <w:pStyle w:val="56"/>
        <w:ind w:firstLine="480"/>
        <w:rPr>
          <w:rFonts w:ascii="Times New Roman" w:hAnsi="Times New Roman"/>
        </w:rPr>
      </w:pPr>
      <w:r>
        <w:rPr>
          <w:rFonts w:ascii="Times New Roman" w:hAnsi="Times New Roman"/>
        </w:rPr>
        <w:t>包括基础设施完善度和公用设施完备度。根据鄂州市的集体建设用地实际情况选择供电状况、供水状况和排水状况等3种因子反映基础设施的完善度；以学校和卫生所的数量以反映公用设施的完备度。</w:t>
      </w:r>
    </w:p>
    <w:p>
      <w:pPr>
        <w:pStyle w:val="56"/>
        <w:ind w:firstLine="480"/>
        <w:rPr>
          <w:rFonts w:ascii="Times New Roman" w:hAnsi="Times New Roman"/>
        </w:rPr>
      </w:pPr>
      <w:r>
        <w:rPr>
          <w:rFonts w:ascii="Times New Roman" w:hAnsi="Times New Roman"/>
        </w:rPr>
        <w:t>（6）自然环境条件资料调查</w:t>
      </w:r>
    </w:p>
    <w:p>
      <w:pPr>
        <w:pStyle w:val="56"/>
        <w:ind w:firstLine="480"/>
        <w:rPr>
          <w:rFonts w:ascii="Times New Roman" w:hAnsi="Times New Roman"/>
        </w:rPr>
      </w:pPr>
      <w:r>
        <w:rPr>
          <w:rFonts w:ascii="Times New Roman" w:hAnsi="Times New Roman"/>
        </w:rPr>
        <w:t>通过大气环境状况和水环境状况表征集体建设用地的环境质量优劣度；以地质状况和地形状况反映集体建设用地的自然环境优劣度。</w:t>
      </w:r>
    </w:p>
    <w:p>
      <w:pPr>
        <w:pStyle w:val="56"/>
        <w:ind w:firstLine="480"/>
        <w:rPr>
          <w:rFonts w:ascii="Times New Roman" w:hAnsi="Times New Roman"/>
        </w:rPr>
      </w:pPr>
      <w:r>
        <w:rPr>
          <w:rFonts w:ascii="Times New Roman" w:hAnsi="Times New Roman"/>
        </w:rPr>
        <w:t>（7）区域规划资料调查</w:t>
      </w:r>
    </w:p>
    <w:p>
      <w:pPr>
        <w:pStyle w:val="56"/>
        <w:ind w:firstLine="480"/>
        <w:rPr>
          <w:rFonts w:ascii="Times New Roman" w:hAnsi="Times New Roman"/>
        </w:rPr>
      </w:pPr>
      <w:r>
        <w:rPr>
          <w:rFonts w:ascii="Times New Roman" w:hAnsi="Times New Roman"/>
        </w:rPr>
        <w:t>以乡镇的道路规划和用地规划表征集体建设用地的用地布局。</w:t>
      </w:r>
    </w:p>
    <w:p>
      <w:pPr>
        <w:pStyle w:val="56"/>
        <w:ind w:firstLine="480"/>
        <w:rPr>
          <w:rFonts w:ascii="Times New Roman" w:hAnsi="Times New Roman"/>
        </w:rPr>
      </w:pPr>
      <w:r>
        <w:rPr>
          <w:rFonts w:hint="eastAsia" w:ascii="Times New Roman" w:hAnsi="Times New Roman"/>
        </w:rPr>
        <w:t>综上</w:t>
      </w:r>
      <w:r>
        <w:rPr>
          <w:rFonts w:ascii="Times New Roman" w:hAnsi="Times New Roman"/>
        </w:rPr>
        <w:t>鄂州市集体建设用地土地定级基础资料主要包括区位、社会经济、交通、商业服务、环境、基础设施、乡镇规划等资料，详见表2-1。</w:t>
      </w:r>
    </w:p>
    <w:p>
      <w:pPr>
        <w:pStyle w:val="8"/>
        <w:spacing w:line="500" w:lineRule="exact"/>
        <w:rPr>
          <w:rFonts w:ascii="Times New Roman" w:hAnsi="Times New Roman" w:eastAsia="宋体" w:cs="Times New Roman"/>
          <w:b/>
          <w:sz w:val="21"/>
        </w:rPr>
      </w:pPr>
      <w:r>
        <w:rPr>
          <w:rFonts w:ascii="Times New Roman" w:hAnsi="Times New Roman" w:eastAsia="宋体" w:cs="Times New Roman"/>
          <w:b/>
          <w:sz w:val="21"/>
        </w:rPr>
        <w:t>表2-1  鄂州市集体建设用地定级基础资料一览表</w:t>
      </w:r>
    </w:p>
    <w:tbl>
      <w:tblPr>
        <w:tblStyle w:val="26"/>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92"/>
        <w:gridCol w:w="3120"/>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blHeader/>
          <w:jc w:val="center"/>
        </w:trPr>
        <w:tc>
          <w:tcPr>
            <w:tcW w:w="658" w:type="dxa"/>
            <w:vAlign w:val="center"/>
          </w:tcPr>
          <w:p>
            <w:pPr>
              <w:pStyle w:val="57"/>
              <w:spacing w:line="240" w:lineRule="auto"/>
              <w:jc w:val="center"/>
              <w:rPr>
                <w:b/>
                <w:sz w:val="21"/>
                <w:szCs w:val="21"/>
              </w:rPr>
            </w:pPr>
            <w:r>
              <w:rPr>
                <w:b/>
                <w:sz w:val="21"/>
                <w:szCs w:val="21"/>
              </w:rPr>
              <w:t>序号</w:t>
            </w:r>
          </w:p>
        </w:tc>
        <w:tc>
          <w:tcPr>
            <w:tcW w:w="1292" w:type="dxa"/>
            <w:vAlign w:val="center"/>
          </w:tcPr>
          <w:p>
            <w:pPr>
              <w:pStyle w:val="57"/>
              <w:spacing w:line="240" w:lineRule="auto"/>
              <w:jc w:val="center"/>
              <w:rPr>
                <w:b/>
                <w:sz w:val="21"/>
                <w:szCs w:val="21"/>
              </w:rPr>
            </w:pPr>
            <w:r>
              <w:rPr>
                <w:b/>
                <w:sz w:val="21"/>
                <w:szCs w:val="21"/>
              </w:rPr>
              <w:t>名称</w:t>
            </w:r>
          </w:p>
        </w:tc>
        <w:tc>
          <w:tcPr>
            <w:tcW w:w="3120" w:type="dxa"/>
            <w:vAlign w:val="center"/>
          </w:tcPr>
          <w:p>
            <w:pPr>
              <w:pStyle w:val="57"/>
              <w:spacing w:line="240" w:lineRule="auto"/>
              <w:ind w:firstLine="422"/>
              <w:jc w:val="center"/>
              <w:rPr>
                <w:b/>
                <w:sz w:val="21"/>
                <w:szCs w:val="21"/>
              </w:rPr>
            </w:pPr>
            <w:r>
              <w:rPr>
                <w:b/>
                <w:sz w:val="21"/>
                <w:szCs w:val="21"/>
              </w:rPr>
              <w:t>图形数据</w:t>
            </w:r>
          </w:p>
        </w:tc>
        <w:tc>
          <w:tcPr>
            <w:tcW w:w="3635" w:type="dxa"/>
            <w:vAlign w:val="center"/>
          </w:tcPr>
          <w:p>
            <w:pPr>
              <w:pStyle w:val="57"/>
              <w:spacing w:line="240" w:lineRule="auto"/>
              <w:ind w:firstLine="422"/>
              <w:jc w:val="center"/>
              <w:rPr>
                <w:b/>
                <w:sz w:val="21"/>
                <w:szCs w:val="21"/>
              </w:rPr>
            </w:pPr>
            <w:r>
              <w:rPr>
                <w:b/>
                <w:sz w:val="21"/>
                <w:szCs w:val="21"/>
              </w:rPr>
              <w:t>属性数据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pPr>
              <w:pStyle w:val="57"/>
              <w:spacing w:line="240" w:lineRule="auto"/>
              <w:jc w:val="center"/>
              <w:rPr>
                <w:sz w:val="21"/>
                <w:szCs w:val="21"/>
              </w:rPr>
            </w:pPr>
            <w:r>
              <w:rPr>
                <w:sz w:val="21"/>
                <w:szCs w:val="21"/>
              </w:rPr>
              <w:t>1</w:t>
            </w:r>
          </w:p>
        </w:tc>
        <w:tc>
          <w:tcPr>
            <w:tcW w:w="1292" w:type="dxa"/>
            <w:vAlign w:val="center"/>
          </w:tcPr>
          <w:p>
            <w:pPr>
              <w:pStyle w:val="57"/>
              <w:spacing w:line="240" w:lineRule="auto"/>
              <w:jc w:val="center"/>
              <w:rPr>
                <w:sz w:val="21"/>
                <w:szCs w:val="21"/>
              </w:rPr>
            </w:pPr>
            <w:r>
              <w:rPr>
                <w:sz w:val="21"/>
                <w:szCs w:val="21"/>
              </w:rPr>
              <w:t>区位条件</w:t>
            </w:r>
          </w:p>
        </w:tc>
        <w:tc>
          <w:tcPr>
            <w:tcW w:w="3120" w:type="dxa"/>
            <w:vAlign w:val="center"/>
          </w:tcPr>
          <w:p>
            <w:pPr>
              <w:pStyle w:val="57"/>
              <w:spacing w:line="240" w:lineRule="auto"/>
              <w:jc w:val="center"/>
              <w:rPr>
                <w:sz w:val="21"/>
                <w:szCs w:val="21"/>
              </w:rPr>
            </w:pPr>
            <w:r>
              <w:rPr>
                <w:sz w:val="21"/>
                <w:szCs w:val="21"/>
              </w:rPr>
              <w:t>各区域集体建设用地与中心</w:t>
            </w:r>
            <w:r>
              <w:rPr>
                <w:rFonts w:hint="eastAsia"/>
                <w:sz w:val="21"/>
                <w:szCs w:val="21"/>
              </w:rPr>
              <w:t>乡镇</w:t>
            </w:r>
            <w:r>
              <w:rPr>
                <w:sz w:val="21"/>
                <w:szCs w:val="21"/>
              </w:rPr>
              <w:t>的分布关系</w:t>
            </w:r>
          </w:p>
        </w:tc>
        <w:tc>
          <w:tcPr>
            <w:tcW w:w="3635" w:type="dxa"/>
            <w:vAlign w:val="center"/>
          </w:tcPr>
          <w:p>
            <w:pPr>
              <w:pStyle w:val="57"/>
              <w:spacing w:line="240" w:lineRule="auto"/>
              <w:jc w:val="center"/>
              <w:rPr>
                <w:sz w:val="21"/>
                <w:szCs w:val="21"/>
              </w:rPr>
            </w:pPr>
            <w:r>
              <w:rPr>
                <w:sz w:val="21"/>
                <w:szCs w:val="21"/>
              </w:rPr>
              <w:t>名称、距离等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pPr>
              <w:pStyle w:val="57"/>
              <w:spacing w:line="240" w:lineRule="auto"/>
              <w:jc w:val="center"/>
              <w:rPr>
                <w:sz w:val="21"/>
                <w:szCs w:val="21"/>
              </w:rPr>
            </w:pPr>
            <w:r>
              <w:rPr>
                <w:sz w:val="21"/>
                <w:szCs w:val="21"/>
              </w:rPr>
              <w:t>2</w:t>
            </w:r>
          </w:p>
        </w:tc>
        <w:tc>
          <w:tcPr>
            <w:tcW w:w="1292" w:type="dxa"/>
            <w:vAlign w:val="center"/>
          </w:tcPr>
          <w:p>
            <w:pPr>
              <w:pStyle w:val="57"/>
              <w:spacing w:line="240" w:lineRule="auto"/>
              <w:jc w:val="center"/>
              <w:rPr>
                <w:sz w:val="21"/>
                <w:szCs w:val="21"/>
              </w:rPr>
            </w:pPr>
            <w:r>
              <w:rPr>
                <w:sz w:val="21"/>
                <w:szCs w:val="21"/>
              </w:rPr>
              <w:t>经济状况</w:t>
            </w:r>
          </w:p>
        </w:tc>
        <w:tc>
          <w:tcPr>
            <w:tcW w:w="3120" w:type="dxa"/>
            <w:vAlign w:val="center"/>
          </w:tcPr>
          <w:p>
            <w:pPr>
              <w:pStyle w:val="57"/>
              <w:spacing w:line="240" w:lineRule="auto"/>
              <w:jc w:val="center"/>
              <w:rPr>
                <w:sz w:val="21"/>
                <w:szCs w:val="21"/>
              </w:rPr>
            </w:pPr>
            <w:r>
              <w:rPr>
                <w:sz w:val="21"/>
                <w:szCs w:val="21"/>
              </w:rPr>
              <w:t>统计年鉴收集</w:t>
            </w:r>
          </w:p>
        </w:tc>
        <w:tc>
          <w:tcPr>
            <w:tcW w:w="3635" w:type="dxa"/>
            <w:vAlign w:val="center"/>
          </w:tcPr>
          <w:p>
            <w:pPr>
              <w:pStyle w:val="57"/>
              <w:spacing w:line="240" w:lineRule="auto"/>
              <w:jc w:val="center"/>
              <w:rPr>
                <w:sz w:val="21"/>
                <w:szCs w:val="21"/>
              </w:rPr>
            </w:pPr>
            <w:r>
              <w:rPr>
                <w:sz w:val="21"/>
                <w:szCs w:val="21"/>
              </w:rPr>
              <w:t>名称、人均纯收入等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pPr>
              <w:pStyle w:val="57"/>
              <w:spacing w:line="240" w:lineRule="auto"/>
              <w:jc w:val="center"/>
              <w:rPr>
                <w:sz w:val="21"/>
                <w:szCs w:val="21"/>
              </w:rPr>
            </w:pPr>
            <w:r>
              <w:rPr>
                <w:sz w:val="21"/>
                <w:szCs w:val="21"/>
              </w:rPr>
              <w:t>3</w:t>
            </w:r>
          </w:p>
        </w:tc>
        <w:tc>
          <w:tcPr>
            <w:tcW w:w="1292" w:type="dxa"/>
            <w:vAlign w:val="center"/>
          </w:tcPr>
          <w:p>
            <w:pPr>
              <w:pStyle w:val="57"/>
              <w:spacing w:line="240" w:lineRule="auto"/>
              <w:jc w:val="center"/>
              <w:rPr>
                <w:sz w:val="21"/>
                <w:szCs w:val="21"/>
              </w:rPr>
            </w:pPr>
            <w:r>
              <w:rPr>
                <w:sz w:val="21"/>
                <w:szCs w:val="21"/>
              </w:rPr>
              <w:t>人口状况</w:t>
            </w:r>
          </w:p>
        </w:tc>
        <w:tc>
          <w:tcPr>
            <w:tcW w:w="3120" w:type="dxa"/>
            <w:vAlign w:val="center"/>
          </w:tcPr>
          <w:p>
            <w:pPr>
              <w:pStyle w:val="57"/>
              <w:spacing w:line="240" w:lineRule="auto"/>
              <w:jc w:val="center"/>
              <w:rPr>
                <w:sz w:val="21"/>
                <w:szCs w:val="21"/>
              </w:rPr>
            </w:pPr>
            <w:r>
              <w:rPr>
                <w:sz w:val="21"/>
                <w:szCs w:val="21"/>
              </w:rPr>
              <w:t>统计年鉴收集</w:t>
            </w:r>
          </w:p>
        </w:tc>
        <w:tc>
          <w:tcPr>
            <w:tcW w:w="3635" w:type="dxa"/>
            <w:vAlign w:val="center"/>
          </w:tcPr>
          <w:p>
            <w:pPr>
              <w:pStyle w:val="57"/>
              <w:spacing w:line="240" w:lineRule="auto"/>
              <w:jc w:val="center"/>
              <w:rPr>
                <w:sz w:val="21"/>
                <w:szCs w:val="21"/>
              </w:rPr>
            </w:pPr>
            <w:r>
              <w:rPr>
                <w:sz w:val="21"/>
                <w:szCs w:val="21"/>
              </w:rPr>
              <w:t>名称、人口密度等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pPr>
              <w:pStyle w:val="57"/>
              <w:spacing w:line="240" w:lineRule="auto"/>
              <w:jc w:val="center"/>
              <w:rPr>
                <w:sz w:val="21"/>
                <w:szCs w:val="21"/>
              </w:rPr>
            </w:pPr>
            <w:r>
              <w:rPr>
                <w:sz w:val="21"/>
                <w:szCs w:val="21"/>
              </w:rPr>
              <w:t>4</w:t>
            </w:r>
          </w:p>
        </w:tc>
        <w:tc>
          <w:tcPr>
            <w:tcW w:w="1292" w:type="dxa"/>
            <w:vAlign w:val="center"/>
          </w:tcPr>
          <w:p>
            <w:pPr>
              <w:pStyle w:val="57"/>
              <w:spacing w:line="240" w:lineRule="auto"/>
              <w:jc w:val="center"/>
              <w:rPr>
                <w:sz w:val="21"/>
                <w:szCs w:val="21"/>
              </w:rPr>
            </w:pPr>
            <w:r>
              <w:rPr>
                <w:sz w:val="21"/>
                <w:szCs w:val="21"/>
              </w:rPr>
              <w:t>商服繁华影响度</w:t>
            </w:r>
          </w:p>
        </w:tc>
        <w:tc>
          <w:tcPr>
            <w:tcW w:w="3120" w:type="dxa"/>
            <w:vAlign w:val="center"/>
          </w:tcPr>
          <w:p>
            <w:pPr>
              <w:pStyle w:val="57"/>
              <w:spacing w:line="240" w:lineRule="auto"/>
              <w:jc w:val="center"/>
              <w:rPr>
                <w:sz w:val="21"/>
                <w:szCs w:val="21"/>
              </w:rPr>
            </w:pPr>
            <w:r>
              <w:rPr>
                <w:sz w:val="21"/>
                <w:szCs w:val="21"/>
              </w:rPr>
              <w:t>商服中心分布图</w:t>
            </w:r>
          </w:p>
        </w:tc>
        <w:tc>
          <w:tcPr>
            <w:tcW w:w="3635" w:type="dxa"/>
            <w:vAlign w:val="center"/>
          </w:tcPr>
          <w:p>
            <w:pPr>
              <w:pStyle w:val="57"/>
              <w:spacing w:line="240" w:lineRule="auto"/>
              <w:jc w:val="center"/>
              <w:rPr>
                <w:sz w:val="21"/>
                <w:szCs w:val="21"/>
              </w:rPr>
            </w:pPr>
            <w:r>
              <w:rPr>
                <w:sz w:val="21"/>
                <w:szCs w:val="21"/>
              </w:rPr>
              <w:t>名称、数量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pPr>
              <w:pStyle w:val="57"/>
              <w:spacing w:line="240" w:lineRule="auto"/>
              <w:jc w:val="center"/>
              <w:rPr>
                <w:sz w:val="21"/>
                <w:szCs w:val="21"/>
              </w:rPr>
            </w:pPr>
            <w:r>
              <w:rPr>
                <w:sz w:val="21"/>
                <w:szCs w:val="21"/>
              </w:rPr>
              <w:t>5</w:t>
            </w:r>
          </w:p>
        </w:tc>
        <w:tc>
          <w:tcPr>
            <w:tcW w:w="1292" w:type="dxa"/>
            <w:vAlign w:val="center"/>
          </w:tcPr>
          <w:p>
            <w:pPr>
              <w:pStyle w:val="57"/>
              <w:spacing w:line="240" w:lineRule="auto"/>
              <w:jc w:val="center"/>
              <w:rPr>
                <w:sz w:val="21"/>
                <w:szCs w:val="21"/>
              </w:rPr>
            </w:pPr>
            <w:r>
              <w:rPr>
                <w:sz w:val="21"/>
                <w:szCs w:val="21"/>
              </w:rPr>
              <w:t>道路通达度</w:t>
            </w:r>
          </w:p>
        </w:tc>
        <w:tc>
          <w:tcPr>
            <w:tcW w:w="3120" w:type="dxa"/>
            <w:vAlign w:val="center"/>
          </w:tcPr>
          <w:p>
            <w:pPr>
              <w:pStyle w:val="57"/>
              <w:spacing w:line="240" w:lineRule="auto"/>
              <w:jc w:val="center"/>
              <w:rPr>
                <w:sz w:val="21"/>
                <w:szCs w:val="21"/>
              </w:rPr>
            </w:pPr>
            <w:r>
              <w:rPr>
                <w:sz w:val="21"/>
                <w:szCs w:val="21"/>
              </w:rPr>
              <w:t>道路分布图</w:t>
            </w:r>
          </w:p>
        </w:tc>
        <w:tc>
          <w:tcPr>
            <w:tcW w:w="3635" w:type="dxa"/>
            <w:vAlign w:val="center"/>
          </w:tcPr>
          <w:p>
            <w:pPr>
              <w:pStyle w:val="57"/>
              <w:spacing w:line="240" w:lineRule="auto"/>
              <w:jc w:val="center"/>
              <w:rPr>
                <w:sz w:val="21"/>
                <w:szCs w:val="21"/>
              </w:rPr>
            </w:pPr>
            <w:r>
              <w:rPr>
                <w:sz w:val="21"/>
                <w:szCs w:val="21"/>
              </w:rPr>
              <w:t>名称、位置、分布情况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pPr>
              <w:pStyle w:val="57"/>
              <w:spacing w:line="240" w:lineRule="auto"/>
              <w:jc w:val="center"/>
              <w:rPr>
                <w:sz w:val="21"/>
                <w:szCs w:val="21"/>
              </w:rPr>
            </w:pPr>
            <w:r>
              <w:rPr>
                <w:sz w:val="21"/>
                <w:szCs w:val="21"/>
              </w:rPr>
              <w:t>6</w:t>
            </w:r>
          </w:p>
        </w:tc>
        <w:tc>
          <w:tcPr>
            <w:tcW w:w="1292" w:type="dxa"/>
            <w:vAlign w:val="center"/>
          </w:tcPr>
          <w:p>
            <w:pPr>
              <w:pStyle w:val="57"/>
              <w:spacing w:line="240" w:lineRule="auto"/>
              <w:jc w:val="center"/>
              <w:rPr>
                <w:sz w:val="21"/>
                <w:szCs w:val="21"/>
              </w:rPr>
            </w:pPr>
            <w:r>
              <w:rPr>
                <w:sz w:val="21"/>
                <w:szCs w:val="21"/>
              </w:rPr>
              <w:t>交通便捷度</w:t>
            </w:r>
          </w:p>
        </w:tc>
        <w:tc>
          <w:tcPr>
            <w:tcW w:w="3120" w:type="dxa"/>
            <w:vAlign w:val="center"/>
          </w:tcPr>
          <w:p>
            <w:pPr>
              <w:pStyle w:val="57"/>
              <w:spacing w:line="240" w:lineRule="auto"/>
              <w:jc w:val="center"/>
              <w:rPr>
                <w:sz w:val="21"/>
                <w:szCs w:val="21"/>
              </w:rPr>
            </w:pPr>
            <w:r>
              <w:rPr>
                <w:sz w:val="21"/>
                <w:szCs w:val="21"/>
              </w:rPr>
              <w:t>村通客车行车路线</w:t>
            </w:r>
          </w:p>
        </w:tc>
        <w:tc>
          <w:tcPr>
            <w:tcW w:w="3635" w:type="dxa"/>
            <w:vAlign w:val="center"/>
          </w:tcPr>
          <w:p>
            <w:pPr>
              <w:pStyle w:val="57"/>
              <w:spacing w:line="240" w:lineRule="auto"/>
              <w:jc w:val="center"/>
              <w:rPr>
                <w:sz w:val="21"/>
                <w:szCs w:val="21"/>
              </w:rPr>
            </w:pPr>
            <w:r>
              <w:rPr>
                <w:sz w:val="21"/>
                <w:szCs w:val="21"/>
              </w:rPr>
              <w:t>数量、行车路线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pPr>
              <w:pStyle w:val="57"/>
              <w:spacing w:line="240" w:lineRule="auto"/>
              <w:jc w:val="center"/>
              <w:rPr>
                <w:sz w:val="21"/>
                <w:szCs w:val="21"/>
              </w:rPr>
            </w:pPr>
            <w:r>
              <w:rPr>
                <w:sz w:val="21"/>
                <w:szCs w:val="21"/>
              </w:rPr>
              <w:t>7</w:t>
            </w:r>
          </w:p>
        </w:tc>
        <w:tc>
          <w:tcPr>
            <w:tcW w:w="1292" w:type="dxa"/>
            <w:vAlign w:val="center"/>
          </w:tcPr>
          <w:p>
            <w:pPr>
              <w:pStyle w:val="57"/>
              <w:spacing w:line="240" w:lineRule="auto"/>
              <w:jc w:val="center"/>
              <w:rPr>
                <w:sz w:val="21"/>
                <w:szCs w:val="21"/>
              </w:rPr>
            </w:pPr>
            <w:r>
              <w:rPr>
                <w:sz w:val="21"/>
                <w:szCs w:val="21"/>
              </w:rPr>
              <w:t>水环境状况</w:t>
            </w:r>
          </w:p>
        </w:tc>
        <w:tc>
          <w:tcPr>
            <w:tcW w:w="3120" w:type="dxa"/>
            <w:vAlign w:val="center"/>
          </w:tcPr>
          <w:p>
            <w:pPr>
              <w:pStyle w:val="57"/>
              <w:spacing w:line="240" w:lineRule="auto"/>
              <w:jc w:val="center"/>
              <w:rPr>
                <w:sz w:val="21"/>
                <w:szCs w:val="21"/>
              </w:rPr>
            </w:pPr>
            <w:r>
              <w:rPr>
                <w:sz w:val="21"/>
                <w:szCs w:val="21"/>
              </w:rPr>
              <w:t>水环境质量等级分布图</w:t>
            </w:r>
          </w:p>
        </w:tc>
        <w:tc>
          <w:tcPr>
            <w:tcW w:w="3635" w:type="dxa"/>
            <w:vAlign w:val="center"/>
          </w:tcPr>
          <w:p>
            <w:pPr>
              <w:pStyle w:val="57"/>
              <w:spacing w:line="240" w:lineRule="auto"/>
              <w:jc w:val="center"/>
              <w:rPr>
                <w:sz w:val="21"/>
                <w:szCs w:val="21"/>
              </w:rPr>
            </w:pPr>
            <w:r>
              <w:rPr>
                <w:sz w:val="21"/>
                <w:szCs w:val="21"/>
              </w:rPr>
              <w:t>水环境质量（Ⅰ类、Ⅱ类、Ⅲ类、Ⅳ类、Ⅴ类）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pPr>
              <w:pStyle w:val="57"/>
              <w:spacing w:line="240" w:lineRule="auto"/>
              <w:jc w:val="center"/>
              <w:rPr>
                <w:sz w:val="21"/>
                <w:szCs w:val="21"/>
              </w:rPr>
            </w:pPr>
            <w:r>
              <w:rPr>
                <w:sz w:val="21"/>
                <w:szCs w:val="21"/>
              </w:rPr>
              <w:t>8</w:t>
            </w:r>
          </w:p>
        </w:tc>
        <w:tc>
          <w:tcPr>
            <w:tcW w:w="1292" w:type="dxa"/>
            <w:vAlign w:val="center"/>
          </w:tcPr>
          <w:p>
            <w:pPr>
              <w:pStyle w:val="57"/>
              <w:spacing w:line="240" w:lineRule="auto"/>
              <w:jc w:val="center"/>
              <w:rPr>
                <w:sz w:val="21"/>
                <w:szCs w:val="21"/>
              </w:rPr>
            </w:pPr>
            <w:r>
              <w:rPr>
                <w:sz w:val="21"/>
                <w:szCs w:val="21"/>
              </w:rPr>
              <w:t>大气环境状况</w:t>
            </w:r>
          </w:p>
        </w:tc>
        <w:tc>
          <w:tcPr>
            <w:tcW w:w="3120" w:type="dxa"/>
            <w:vAlign w:val="center"/>
          </w:tcPr>
          <w:p>
            <w:pPr>
              <w:pStyle w:val="57"/>
              <w:spacing w:line="240" w:lineRule="auto"/>
              <w:jc w:val="center"/>
              <w:rPr>
                <w:sz w:val="21"/>
                <w:szCs w:val="21"/>
              </w:rPr>
            </w:pPr>
            <w:r>
              <w:rPr>
                <w:sz w:val="21"/>
                <w:szCs w:val="21"/>
              </w:rPr>
              <w:t>环境空气质量功能类别图</w:t>
            </w:r>
          </w:p>
        </w:tc>
        <w:tc>
          <w:tcPr>
            <w:tcW w:w="3635" w:type="dxa"/>
            <w:vAlign w:val="center"/>
          </w:tcPr>
          <w:p>
            <w:pPr>
              <w:pStyle w:val="57"/>
              <w:spacing w:line="240" w:lineRule="auto"/>
              <w:jc w:val="center"/>
              <w:rPr>
                <w:sz w:val="21"/>
                <w:szCs w:val="21"/>
              </w:rPr>
            </w:pPr>
            <w:r>
              <w:rPr>
                <w:sz w:val="21"/>
                <w:szCs w:val="21"/>
              </w:rPr>
              <w:t>空气质量（一类区：指自然保护区、风景名胜区和其他需要特殊保护的地区；二类区：指</w:t>
            </w:r>
            <w:r>
              <w:rPr>
                <w:rFonts w:hint="eastAsia"/>
                <w:sz w:val="21"/>
                <w:szCs w:val="21"/>
              </w:rPr>
              <w:t>乡镇</w:t>
            </w:r>
            <w:r>
              <w:rPr>
                <w:sz w:val="21"/>
                <w:szCs w:val="21"/>
              </w:rPr>
              <w:t>规划中确定的居住区、商业交通居民混合区、文化区、一般工业区和农村地区，以及一、三类区不包括的地区；三类区：指特定工业区。）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pPr>
              <w:pStyle w:val="57"/>
              <w:spacing w:line="240" w:lineRule="auto"/>
              <w:jc w:val="center"/>
              <w:rPr>
                <w:sz w:val="21"/>
                <w:szCs w:val="21"/>
              </w:rPr>
            </w:pPr>
            <w:r>
              <w:rPr>
                <w:sz w:val="21"/>
                <w:szCs w:val="21"/>
              </w:rPr>
              <w:t>9</w:t>
            </w:r>
          </w:p>
        </w:tc>
        <w:tc>
          <w:tcPr>
            <w:tcW w:w="1292" w:type="dxa"/>
            <w:vAlign w:val="center"/>
          </w:tcPr>
          <w:p>
            <w:pPr>
              <w:pStyle w:val="57"/>
              <w:spacing w:line="240" w:lineRule="auto"/>
              <w:jc w:val="center"/>
              <w:rPr>
                <w:sz w:val="21"/>
                <w:szCs w:val="21"/>
              </w:rPr>
            </w:pPr>
            <w:r>
              <w:rPr>
                <w:sz w:val="21"/>
                <w:szCs w:val="21"/>
              </w:rPr>
              <w:t>供电状况</w:t>
            </w:r>
          </w:p>
        </w:tc>
        <w:tc>
          <w:tcPr>
            <w:tcW w:w="3120" w:type="dxa"/>
            <w:vAlign w:val="center"/>
          </w:tcPr>
          <w:p>
            <w:pPr>
              <w:pStyle w:val="57"/>
              <w:spacing w:line="240" w:lineRule="auto"/>
              <w:jc w:val="center"/>
              <w:rPr>
                <w:sz w:val="21"/>
                <w:szCs w:val="21"/>
              </w:rPr>
            </w:pPr>
            <w:r>
              <w:rPr>
                <w:sz w:val="21"/>
                <w:szCs w:val="21"/>
              </w:rPr>
              <w:t>电力线路现状图</w:t>
            </w:r>
          </w:p>
        </w:tc>
        <w:tc>
          <w:tcPr>
            <w:tcW w:w="3635" w:type="dxa"/>
            <w:vAlign w:val="center"/>
          </w:tcPr>
          <w:p>
            <w:pPr>
              <w:pStyle w:val="57"/>
              <w:spacing w:line="240" w:lineRule="auto"/>
              <w:jc w:val="center"/>
              <w:rPr>
                <w:sz w:val="21"/>
                <w:szCs w:val="21"/>
              </w:rPr>
            </w:pPr>
            <w:r>
              <w:rPr>
                <w:sz w:val="21"/>
                <w:szCs w:val="21"/>
              </w:rPr>
              <w:t>供电保证率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pPr>
              <w:pStyle w:val="57"/>
              <w:spacing w:line="240" w:lineRule="auto"/>
              <w:jc w:val="center"/>
              <w:rPr>
                <w:sz w:val="21"/>
                <w:szCs w:val="21"/>
              </w:rPr>
            </w:pPr>
            <w:r>
              <w:rPr>
                <w:sz w:val="21"/>
                <w:szCs w:val="21"/>
              </w:rPr>
              <w:t>10</w:t>
            </w:r>
          </w:p>
        </w:tc>
        <w:tc>
          <w:tcPr>
            <w:tcW w:w="1292" w:type="dxa"/>
            <w:vAlign w:val="center"/>
          </w:tcPr>
          <w:p>
            <w:pPr>
              <w:pStyle w:val="57"/>
              <w:spacing w:line="240" w:lineRule="auto"/>
              <w:jc w:val="center"/>
              <w:rPr>
                <w:sz w:val="21"/>
                <w:szCs w:val="21"/>
              </w:rPr>
            </w:pPr>
            <w:r>
              <w:rPr>
                <w:sz w:val="21"/>
                <w:szCs w:val="21"/>
              </w:rPr>
              <w:t>排水状况</w:t>
            </w:r>
          </w:p>
        </w:tc>
        <w:tc>
          <w:tcPr>
            <w:tcW w:w="3120" w:type="dxa"/>
            <w:vAlign w:val="center"/>
          </w:tcPr>
          <w:p>
            <w:pPr>
              <w:pStyle w:val="57"/>
              <w:spacing w:line="240" w:lineRule="auto"/>
              <w:jc w:val="center"/>
              <w:rPr>
                <w:sz w:val="21"/>
                <w:szCs w:val="21"/>
              </w:rPr>
            </w:pPr>
            <w:r>
              <w:rPr>
                <w:sz w:val="21"/>
                <w:szCs w:val="21"/>
              </w:rPr>
              <w:t>排水状况图</w:t>
            </w:r>
          </w:p>
        </w:tc>
        <w:tc>
          <w:tcPr>
            <w:tcW w:w="3635" w:type="dxa"/>
            <w:vAlign w:val="center"/>
          </w:tcPr>
          <w:p>
            <w:pPr>
              <w:pStyle w:val="57"/>
              <w:spacing w:line="240" w:lineRule="auto"/>
              <w:jc w:val="center"/>
              <w:rPr>
                <w:sz w:val="21"/>
                <w:szCs w:val="21"/>
              </w:rPr>
            </w:pPr>
            <w:r>
              <w:rPr>
                <w:sz w:val="21"/>
                <w:szCs w:val="21"/>
              </w:rPr>
              <w:t>等级（好、较好、差）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pPr>
              <w:pStyle w:val="57"/>
              <w:spacing w:line="240" w:lineRule="auto"/>
              <w:jc w:val="center"/>
              <w:rPr>
                <w:sz w:val="21"/>
                <w:szCs w:val="21"/>
              </w:rPr>
            </w:pPr>
            <w:r>
              <w:rPr>
                <w:sz w:val="21"/>
                <w:szCs w:val="21"/>
              </w:rPr>
              <w:t>11</w:t>
            </w:r>
          </w:p>
        </w:tc>
        <w:tc>
          <w:tcPr>
            <w:tcW w:w="1292" w:type="dxa"/>
            <w:vAlign w:val="center"/>
          </w:tcPr>
          <w:p>
            <w:pPr>
              <w:pStyle w:val="57"/>
              <w:spacing w:line="240" w:lineRule="auto"/>
              <w:jc w:val="center"/>
              <w:rPr>
                <w:sz w:val="21"/>
                <w:szCs w:val="21"/>
              </w:rPr>
            </w:pPr>
            <w:r>
              <w:rPr>
                <w:sz w:val="21"/>
                <w:szCs w:val="21"/>
              </w:rPr>
              <w:t>供水状况</w:t>
            </w:r>
          </w:p>
        </w:tc>
        <w:tc>
          <w:tcPr>
            <w:tcW w:w="3120" w:type="dxa"/>
            <w:vAlign w:val="center"/>
          </w:tcPr>
          <w:p>
            <w:pPr>
              <w:pStyle w:val="57"/>
              <w:spacing w:line="240" w:lineRule="auto"/>
              <w:jc w:val="center"/>
              <w:rPr>
                <w:sz w:val="21"/>
                <w:szCs w:val="21"/>
              </w:rPr>
            </w:pPr>
            <w:r>
              <w:rPr>
                <w:sz w:val="21"/>
                <w:szCs w:val="21"/>
              </w:rPr>
              <w:t>供水管网现状图</w:t>
            </w:r>
          </w:p>
          <w:p>
            <w:pPr>
              <w:pStyle w:val="57"/>
              <w:spacing w:line="240" w:lineRule="auto"/>
              <w:jc w:val="center"/>
              <w:rPr>
                <w:sz w:val="21"/>
                <w:szCs w:val="21"/>
              </w:rPr>
            </w:pPr>
            <w:r>
              <w:rPr>
                <w:sz w:val="21"/>
                <w:szCs w:val="21"/>
              </w:rPr>
              <w:t>或供水保证率分级图</w:t>
            </w:r>
          </w:p>
        </w:tc>
        <w:tc>
          <w:tcPr>
            <w:tcW w:w="3635" w:type="dxa"/>
            <w:vAlign w:val="center"/>
          </w:tcPr>
          <w:p>
            <w:pPr>
              <w:pStyle w:val="57"/>
              <w:spacing w:line="240" w:lineRule="auto"/>
              <w:jc w:val="center"/>
              <w:rPr>
                <w:sz w:val="21"/>
                <w:szCs w:val="21"/>
              </w:rPr>
            </w:pPr>
            <w:r>
              <w:rPr>
                <w:sz w:val="21"/>
                <w:szCs w:val="21"/>
              </w:rPr>
              <w:t>供水保证率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pPr>
              <w:pStyle w:val="57"/>
              <w:spacing w:line="240" w:lineRule="auto"/>
              <w:jc w:val="center"/>
              <w:rPr>
                <w:sz w:val="21"/>
                <w:szCs w:val="21"/>
              </w:rPr>
            </w:pPr>
            <w:r>
              <w:rPr>
                <w:sz w:val="21"/>
                <w:szCs w:val="21"/>
              </w:rPr>
              <w:t>12</w:t>
            </w:r>
          </w:p>
        </w:tc>
        <w:tc>
          <w:tcPr>
            <w:tcW w:w="1292" w:type="dxa"/>
            <w:vAlign w:val="center"/>
          </w:tcPr>
          <w:p>
            <w:pPr>
              <w:pStyle w:val="57"/>
              <w:spacing w:line="240" w:lineRule="auto"/>
              <w:jc w:val="center"/>
              <w:rPr>
                <w:sz w:val="21"/>
                <w:szCs w:val="21"/>
              </w:rPr>
            </w:pPr>
            <w:r>
              <w:rPr>
                <w:sz w:val="21"/>
                <w:szCs w:val="21"/>
              </w:rPr>
              <w:t>卫生所</w:t>
            </w:r>
          </w:p>
        </w:tc>
        <w:tc>
          <w:tcPr>
            <w:tcW w:w="3120" w:type="dxa"/>
            <w:vAlign w:val="center"/>
          </w:tcPr>
          <w:p>
            <w:pPr>
              <w:pStyle w:val="57"/>
              <w:spacing w:line="240" w:lineRule="auto"/>
              <w:jc w:val="center"/>
              <w:rPr>
                <w:sz w:val="21"/>
                <w:szCs w:val="21"/>
              </w:rPr>
            </w:pPr>
            <w:r>
              <w:rPr>
                <w:sz w:val="21"/>
                <w:szCs w:val="21"/>
              </w:rPr>
              <w:t>编号标注在图上，卫生所调查表</w:t>
            </w:r>
          </w:p>
        </w:tc>
        <w:tc>
          <w:tcPr>
            <w:tcW w:w="3635" w:type="dxa"/>
            <w:vAlign w:val="center"/>
          </w:tcPr>
          <w:p>
            <w:pPr>
              <w:pStyle w:val="57"/>
              <w:spacing w:line="240" w:lineRule="auto"/>
              <w:jc w:val="center"/>
              <w:rPr>
                <w:sz w:val="21"/>
                <w:szCs w:val="21"/>
              </w:rPr>
            </w:pPr>
            <w:r>
              <w:rPr>
                <w:sz w:val="21"/>
                <w:szCs w:val="21"/>
              </w:rPr>
              <w:t>名称、数量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pPr>
              <w:pStyle w:val="57"/>
              <w:spacing w:line="240" w:lineRule="auto"/>
              <w:jc w:val="center"/>
              <w:rPr>
                <w:sz w:val="21"/>
                <w:szCs w:val="21"/>
              </w:rPr>
            </w:pPr>
            <w:r>
              <w:rPr>
                <w:sz w:val="21"/>
                <w:szCs w:val="21"/>
              </w:rPr>
              <w:t>13</w:t>
            </w:r>
          </w:p>
        </w:tc>
        <w:tc>
          <w:tcPr>
            <w:tcW w:w="1292" w:type="dxa"/>
            <w:vAlign w:val="center"/>
          </w:tcPr>
          <w:p>
            <w:pPr>
              <w:pStyle w:val="57"/>
              <w:spacing w:line="240" w:lineRule="auto"/>
              <w:jc w:val="center"/>
              <w:rPr>
                <w:sz w:val="21"/>
                <w:szCs w:val="21"/>
              </w:rPr>
            </w:pPr>
            <w:r>
              <w:rPr>
                <w:sz w:val="21"/>
                <w:szCs w:val="21"/>
              </w:rPr>
              <w:t>学校</w:t>
            </w:r>
          </w:p>
        </w:tc>
        <w:tc>
          <w:tcPr>
            <w:tcW w:w="3120" w:type="dxa"/>
            <w:vAlign w:val="center"/>
          </w:tcPr>
          <w:p>
            <w:pPr>
              <w:pStyle w:val="57"/>
              <w:spacing w:line="240" w:lineRule="auto"/>
              <w:jc w:val="center"/>
              <w:rPr>
                <w:sz w:val="21"/>
                <w:szCs w:val="21"/>
              </w:rPr>
            </w:pPr>
            <w:r>
              <w:rPr>
                <w:sz w:val="21"/>
                <w:szCs w:val="21"/>
              </w:rPr>
              <w:t>幼儿园、小学、中学分布图、调查表</w:t>
            </w:r>
          </w:p>
        </w:tc>
        <w:tc>
          <w:tcPr>
            <w:tcW w:w="3635" w:type="dxa"/>
            <w:vAlign w:val="center"/>
          </w:tcPr>
          <w:p>
            <w:pPr>
              <w:pStyle w:val="57"/>
              <w:spacing w:line="240" w:lineRule="auto"/>
              <w:jc w:val="center"/>
              <w:rPr>
                <w:sz w:val="21"/>
                <w:szCs w:val="21"/>
              </w:rPr>
            </w:pPr>
            <w:r>
              <w:rPr>
                <w:sz w:val="21"/>
                <w:szCs w:val="21"/>
              </w:rPr>
              <w:t>名称、类型、数量、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pPr>
              <w:pStyle w:val="57"/>
              <w:spacing w:line="240" w:lineRule="auto"/>
              <w:jc w:val="center"/>
              <w:rPr>
                <w:sz w:val="21"/>
                <w:szCs w:val="21"/>
              </w:rPr>
            </w:pPr>
            <w:r>
              <w:rPr>
                <w:sz w:val="21"/>
                <w:szCs w:val="21"/>
              </w:rPr>
              <w:t>14</w:t>
            </w:r>
          </w:p>
        </w:tc>
        <w:tc>
          <w:tcPr>
            <w:tcW w:w="1292" w:type="dxa"/>
            <w:vAlign w:val="center"/>
          </w:tcPr>
          <w:p>
            <w:pPr>
              <w:pStyle w:val="57"/>
              <w:spacing w:line="240" w:lineRule="auto"/>
              <w:jc w:val="center"/>
              <w:rPr>
                <w:sz w:val="21"/>
                <w:szCs w:val="21"/>
              </w:rPr>
            </w:pPr>
            <w:r>
              <w:rPr>
                <w:sz w:val="21"/>
                <w:szCs w:val="21"/>
              </w:rPr>
              <w:t>地形地貌状况</w:t>
            </w:r>
          </w:p>
        </w:tc>
        <w:tc>
          <w:tcPr>
            <w:tcW w:w="3120" w:type="dxa"/>
            <w:vAlign w:val="center"/>
          </w:tcPr>
          <w:p>
            <w:pPr>
              <w:pStyle w:val="57"/>
              <w:spacing w:line="240" w:lineRule="auto"/>
              <w:jc w:val="center"/>
              <w:rPr>
                <w:sz w:val="21"/>
                <w:szCs w:val="21"/>
              </w:rPr>
            </w:pPr>
            <w:r>
              <w:rPr>
                <w:sz w:val="21"/>
                <w:szCs w:val="21"/>
              </w:rPr>
              <w:t>地貌图、地形图</w:t>
            </w:r>
          </w:p>
        </w:tc>
        <w:tc>
          <w:tcPr>
            <w:tcW w:w="3635" w:type="dxa"/>
            <w:vAlign w:val="center"/>
          </w:tcPr>
          <w:p>
            <w:pPr>
              <w:pStyle w:val="57"/>
              <w:spacing w:line="240" w:lineRule="auto"/>
              <w:jc w:val="center"/>
              <w:rPr>
                <w:sz w:val="21"/>
                <w:szCs w:val="21"/>
              </w:rPr>
            </w:pPr>
            <w:r>
              <w:rPr>
                <w:sz w:val="21"/>
                <w:szCs w:val="21"/>
              </w:rPr>
              <w:t>地形状况（丘岭、平原、低洼地、浅滩）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pPr>
              <w:pStyle w:val="57"/>
              <w:spacing w:line="240" w:lineRule="auto"/>
              <w:jc w:val="center"/>
              <w:rPr>
                <w:sz w:val="21"/>
                <w:szCs w:val="21"/>
              </w:rPr>
            </w:pPr>
            <w:r>
              <w:rPr>
                <w:sz w:val="21"/>
                <w:szCs w:val="21"/>
              </w:rPr>
              <w:t>15</w:t>
            </w:r>
          </w:p>
        </w:tc>
        <w:tc>
          <w:tcPr>
            <w:tcW w:w="1292" w:type="dxa"/>
            <w:vAlign w:val="center"/>
          </w:tcPr>
          <w:p>
            <w:pPr>
              <w:pStyle w:val="57"/>
              <w:spacing w:line="240" w:lineRule="auto"/>
              <w:jc w:val="center"/>
              <w:rPr>
                <w:sz w:val="21"/>
                <w:szCs w:val="21"/>
              </w:rPr>
            </w:pPr>
            <w:r>
              <w:rPr>
                <w:sz w:val="21"/>
                <w:szCs w:val="21"/>
              </w:rPr>
              <w:t>乡镇规划</w:t>
            </w:r>
          </w:p>
        </w:tc>
        <w:tc>
          <w:tcPr>
            <w:tcW w:w="3120" w:type="dxa"/>
            <w:vAlign w:val="center"/>
          </w:tcPr>
          <w:p>
            <w:pPr>
              <w:pStyle w:val="57"/>
              <w:spacing w:line="240" w:lineRule="auto"/>
              <w:jc w:val="center"/>
              <w:rPr>
                <w:sz w:val="21"/>
                <w:szCs w:val="21"/>
              </w:rPr>
            </w:pPr>
            <w:r>
              <w:rPr>
                <w:sz w:val="21"/>
                <w:szCs w:val="21"/>
              </w:rPr>
              <w:t>乡镇规划图</w:t>
            </w:r>
          </w:p>
        </w:tc>
        <w:tc>
          <w:tcPr>
            <w:tcW w:w="3635" w:type="dxa"/>
            <w:vAlign w:val="center"/>
          </w:tcPr>
          <w:p>
            <w:pPr>
              <w:pStyle w:val="57"/>
              <w:spacing w:line="240" w:lineRule="auto"/>
              <w:jc w:val="center"/>
              <w:rPr>
                <w:sz w:val="21"/>
                <w:szCs w:val="21"/>
              </w:rPr>
            </w:pPr>
            <w:r>
              <w:rPr>
                <w:sz w:val="21"/>
                <w:szCs w:val="21"/>
              </w:rPr>
              <w:t>面积、规划地类（道路、商业、居住、工业、市政、文教、卫生、防护绿地、公共绿地等）</w:t>
            </w:r>
          </w:p>
        </w:tc>
      </w:tr>
    </w:tbl>
    <w:p>
      <w:pPr>
        <w:rPr>
          <w:rFonts w:ascii="Times New Roman" w:hAnsi="Times New Roman"/>
        </w:rPr>
      </w:pPr>
      <w:bookmarkStart w:id="41" w:name="_Toc535227908"/>
      <w:r>
        <w:rPr>
          <w:rFonts w:ascii="Times New Roman" w:hAnsi="Times New Roman"/>
        </w:rPr>
        <w:br w:type="page"/>
      </w:r>
    </w:p>
    <w:p>
      <w:pPr>
        <w:spacing w:beforeLines="50" w:afterLines="50" w:line="500" w:lineRule="exact"/>
        <w:outlineLvl w:val="1"/>
        <w:rPr>
          <w:rFonts w:ascii="黑体" w:hAnsi="黑体" w:eastAsia="黑体" w:cs="Times New Roman"/>
          <w:b/>
          <w:bCs/>
          <w:sz w:val="32"/>
          <w:szCs w:val="32"/>
        </w:rPr>
      </w:pPr>
      <w:bookmarkStart w:id="42" w:name="_Toc47384971"/>
      <w:r>
        <w:rPr>
          <w:rFonts w:ascii="黑体" w:hAnsi="黑体" w:eastAsia="黑体" w:cs="Times New Roman"/>
          <w:b/>
          <w:bCs/>
          <w:sz w:val="32"/>
          <w:szCs w:val="32"/>
        </w:rPr>
        <w:t>2.3集体建设用地定级方法</w:t>
      </w:r>
      <w:bookmarkEnd w:id="41"/>
      <w:bookmarkEnd w:id="42"/>
    </w:p>
    <w:p>
      <w:pPr>
        <w:pStyle w:val="56"/>
        <w:ind w:firstLine="480"/>
        <w:rPr>
          <w:rFonts w:ascii="Times New Roman" w:hAnsi="Times New Roman"/>
          <w:color w:val="000000"/>
        </w:rPr>
      </w:pPr>
      <w:r>
        <w:rPr>
          <w:rFonts w:ascii="Times New Roman" w:hAnsi="Times New Roman"/>
        </w:rPr>
        <w:t>鄂州市集体建设用地评估,选取繁华程度、交通条件、社会经济发展状况、自然环境条件、基础设施状况、乡镇规划和宏观区位影响度等因素，运用特尔菲法确定权重、多因素综合评定法确定各村集体建设用地得分，绘制总分频率直方图，在Arcgis软件支持下，依据所得频率曲线图的突变点划分集体建设用地级别。具体技术路线见图。</w:t>
      </w:r>
    </w:p>
    <w:p>
      <w:pPr>
        <w:widowControl/>
        <w:jc w:val="center"/>
        <w:rPr>
          <w:rFonts w:ascii="Times New Roman" w:hAnsi="Times New Roman" w:eastAsia="宋体" w:cs="Times New Roman"/>
          <w:kern w:val="0"/>
          <w:sz w:val="24"/>
        </w:rPr>
      </w:pPr>
      <w:r>
        <w:rPr>
          <w:rFonts w:ascii="Times New Roman" w:hAnsi="Times New Roman" w:eastAsia="宋体" w:cs="Times New Roman"/>
          <w:kern w:val="0"/>
          <w:sz w:val="24"/>
        </w:rPr>
        <w:drawing>
          <wp:inline distT="0" distB="0" distL="0" distR="0">
            <wp:extent cx="4848225" cy="4640580"/>
            <wp:effectExtent l="0" t="0" r="0" b="7620"/>
            <wp:docPr id="16" name="图片 16" descr="C:\Users\1201610989.DLM\Documents\Tencent Files\1214780970\FileRecv\绘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1201610989.DLM\Documents\Tencent Files\1214780970\FileRecv\绘图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56140" cy="4648163"/>
                    </a:xfrm>
                    <a:prstGeom prst="rect">
                      <a:avLst/>
                    </a:prstGeom>
                    <a:noFill/>
                    <a:ln>
                      <a:noFill/>
                    </a:ln>
                  </pic:spPr>
                </pic:pic>
              </a:graphicData>
            </a:graphic>
          </wp:inline>
        </w:drawing>
      </w:r>
    </w:p>
    <w:p>
      <w:pPr>
        <w:pStyle w:val="34"/>
        <w:spacing w:line="360" w:lineRule="auto"/>
        <w:ind w:firstLine="422"/>
        <w:jc w:val="center"/>
        <w:rPr>
          <w:rFonts w:ascii="Times New Roman" w:hAnsi="Times New Roman" w:eastAsia="宋体" w:cs="Times New Roman"/>
          <w:color w:val="000000"/>
          <w:sz w:val="24"/>
          <w:lang w:val="zh-CN"/>
        </w:rPr>
      </w:pPr>
      <w:r>
        <w:rPr>
          <w:rFonts w:ascii="Times New Roman" w:hAnsi="Times New Roman" w:eastAsia="宋体" w:cs="Times New Roman"/>
          <w:b/>
        </w:rPr>
        <w:t>图2-1  集体建设用地定级技术路线图</w:t>
      </w:r>
    </w:p>
    <w:p>
      <w:pPr>
        <w:spacing w:beforeLines="50" w:afterLines="50" w:line="500" w:lineRule="exact"/>
        <w:outlineLvl w:val="1"/>
        <w:rPr>
          <w:rFonts w:ascii="黑体" w:hAnsi="黑体" w:eastAsia="黑体" w:cs="Times New Roman"/>
          <w:b/>
          <w:bCs/>
          <w:sz w:val="32"/>
          <w:szCs w:val="32"/>
        </w:rPr>
      </w:pPr>
      <w:bookmarkStart w:id="43" w:name="_Toc535227909"/>
      <w:bookmarkStart w:id="44" w:name="_Toc47384972"/>
      <w:r>
        <w:rPr>
          <w:rFonts w:ascii="黑体" w:hAnsi="黑体" w:eastAsia="黑体" w:cs="Times New Roman"/>
          <w:b/>
          <w:bCs/>
          <w:sz w:val="32"/>
          <w:szCs w:val="32"/>
        </w:rPr>
        <w:t>2.4定级因素选取及权重的确定</w:t>
      </w:r>
      <w:bookmarkEnd w:id="43"/>
      <w:bookmarkEnd w:id="44"/>
    </w:p>
    <w:p>
      <w:pPr>
        <w:pStyle w:val="6"/>
        <w:spacing w:beforeLines="0"/>
        <w:ind w:firstLine="0" w:firstLineChars="0"/>
        <w:rPr>
          <w:rFonts w:cs="Times New Roman"/>
          <w:sz w:val="28"/>
          <w:szCs w:val="28"/>
        </w:rPr>
      </w:pPr>
      <w:bookmarkStart w:id="45" w:name="_Toc47384973"/>
      <w:r>
        <w:rPr>
          <w:rFonts w:cs="Times New Roman"/>
          <w:sz w:val="28"/>
          <w:szCs w:val="28"/>
        </w:rPr>
        <w:t>2.4.1集体建设用地定级因素选取</w:t>
      </w:r>
      <w:bookmarkEnd w:id="45"/>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（1）</w:t>
      </w:r>
      <w:r>
        <w:rPr>
          <w:rFonts w:ascii="Times New Roman" w:hAnsi="Times New Roman" w:eastAsia="宋体" w:cs="Times New Roman"/>
          <w:color w:val="000000"/>
          <w:lang w:val="zh-CN"/>
        </w:rPr>
        <w:t>繁华程度</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繁华中心是</w:t>
      </w:r>
      <w:r>
        <w:rPr>
          <w:rFonts w:hint="eastAsia" w:ascii="Times New Roman" w:hAnsi="Times New Roman" w:eastAsia="宋体" w:cs="Times New Roman"/>
          <w:color w:val="000000"/>
          <w:lang w:val="zh-CN"/>
        </w:rPr>
        <w:t>乡镇</w:t>
      </w:r>
      <w:r>
        <w:rPr>
          <w:rFonts w:ascii="Times New Roman" w:hAnsi="Times New Roman" w:eastAsia="宋体" w:cs="Times New Roman"/>
          <w:color w:val="000000"/>
          <w:lang w:val="zh-CN"/>
        </w:rPr>
        <w:t>中某些对人口流动和物质能量交换具有聚焦作用的特殊地段。衡量繁华中心的繁华程度有多项指标，鄂州市各乡镇的商服中心主要沿乡镇建成区的主干道分布，以小型商场、超市、农贸、酒店为主。因此，在土地定级工作中衡量繁华程度时，以超市、农贸中心等商服点代表繁华程度。</w:t>
      </w:r>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（2）</w:t>
      </w:r>
      <w:r>
        <w:rPr>
          <w:rFonts w:ascii="Times New Roman" w:hAnsi="Times New Roman" w:eastAsia="宋体" w:cs="Times New Roman"/>
          <w:color w:val="000000"/>
          <w:lang w:val="zh-CN"/>
        </w:rPr>
        <w:t>交通条件</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对内和对外交通的通达便利程度，直接影响土地的利用效益，它与人们的生活息息相关，交通条件的改善，甚至预期的改善，都可能导致地价水平的上升。</w:t>
      </w:r>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a.</w:t>
      </w:r>
      <w:r>
        <w:rPr>
          <w:rFonts w:ascii="Times New Roman" w:hAnsi="Times New Roman" w:eastAsia="宋体" w:cs="Times New Roman"/>
          <w:color w:val="000000"/>
          <w:lang w:val="zh-CN"/>
        </w:rPr>
        <w:t>道路通达度</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道路通达度是乡镇道路状况（包括道路等级、功能、宽度、道路网密度）和各区域道路通行能力的一种量度，其好坏取决于乡镇内道路体系和道路布局，是距离、耗时、运输费用的综合体现。</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无论是商业用地、住宅用地还是工业用地，道路交通问题都是最主要考虑的因素之一，道路通达度是土地定级必选的因素之一。</w:t>
      </w:r>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b.</w:t>
      </w:r>
      <w:r>
        <w:rPr>
          <w:rFonts w:ascii="Times New Roman" w:hAnsi="Times New Roman" w:eastAsia="宋体" w:cs="Times New Roman"/>
          <w:color w:val="000000"/>
          <w:lang w:val="zh-CN"/>
        </w:rPr>
        <w:t>公交便利度</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乡镇中对外交通便利度主要通过客车的运行路线设立和其他交通工具的使用等的分布状况对区域人流、物流向村庄外移动的方便程度和频率高低来反映。鄂州市各村庄目前的对外交通设施主要是村通客车。</w:t>
      </w:r>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（3）</w:t>
      </w:r>
      <w:r>
        <w:rPr>
          <w:rFonts w:ascii="Times New Roman" w:hAnsi="Times New Roman" w:eastAsia="宋体" w:cs="Times New Roman"/>
          <w:color w:val="000000"/>
          <w:lang w:val="zh-CN"/>
        </w:rPr>
        <w:t>基础公用设施状况</w:t>
      </w:r>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a.</w:t>
      </w:r>
      <w:r>
        <w:rPr>
          <w:rFonts w:ascii="Times New Roman" w:hAnsi="Times New Roman" w:eastAsia="宋体" w:cs="Times New Roman"/>
          <w:color w:val="000000"/>
          <w:lang w:val="zh-CN"/>
        </w:rPr>
        <w:t>基础设施完善度</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基础设施完善度是投入土地社会化劳动量的直接体现，反映对村庄土地开发程度的高低。基础设施的配套程度、服务水平和保障率，是投资环境好坏的主要标志之一，影响</w:t>
      </w:r>
      <w:r>
        <w:rPr>
          <w:rFonts w:hint="eastAsia" w:ascii="Times New Roman" w:hAnsi="Times New Roman" w:eastAsia="宋体" w:cs="Times New Roman"/>
          <w:color w:val="000000"/>
          <w:lang w:val="zh-CN"/>
        </w:rPr>
        <w:t>乡镇</w:t>
      </w:r>
      <w:r>
        <w:rPr>
          <w:rFonts w:ascii="Times New Roman" w:hAnsi="Times New Roman" w:eastAsia="宋体" w:cs="Times New Roman"/>
          <w:color w:val="000000"/>
          <w:lang w:val="zh-CN"/>
        </w:rPr>
        <w:t>土地质量和价格的高低。主要包括供电、供水、排水等配套状况。</w:t>
      </w:r>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b.</w:t>
      </w:r>
      <w:r>
        <w:rPr>
          <w:rFonts w:ascii="Times New Roman" w:hAnsi="Times New Roman" w:eastAsia="宋体" w:cs="Times New Roman"/>
          <w:color w:val="000000"/>
          <w:lang w:val="zh-CN"/>
        </w:rPr>
        <w:t>公用设施完备度</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公用设施完备度是衡量投入土地的社会物化劳动量的指标之一。主要指与日常生活密切相关的幼儿园、小学、中学、医疗网点、通讯网点等公用设施的完备程度，考虑到乡镇的现状，将学校和卫生所作为集体建设用地土地定级应考虑的因素。</w:t>
      </w:r>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（4）</w:t>
      </w:r>
      <w:r>
        <w:rPr>
          <w:rFonts w:ascii="Times New Roman" w:hAnsi="Times New Roman" w:eastAsia="宋体" w:cs="Times New Roman"/>
          <w:color w:val="000000"/>
          <w:lang w:val="zh-CN"/>
        </w:rPr>
        <w:t>自然环境条件</w:t>
      </w:r>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a.</w:t>
      </w:r>
      <w:r>
        <w:rPr>
          <w:rFonts w:ascii="Times New Roman" w:hAnsi="Times New Roman" w:eastAsia="宋体" w:cs="Times New Roman"/>
          <w:color w:val="000000"/>
          <w:lang w:val="zh-CN"/>
        </w:rPr>
        <w:t>环境质量优劣度</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环境质量优劣度是反映环境条件的重要指标，主要通过大气环境和水环境来反应，它们以不同的生态效应和社会效应直接影响土地上所进行的社会、经济活动。环境的优劣程度对人们的生产、生活造成影响，对土地质量好坏、土地价格的高低也有一定的影响。因此，环境质量优劣度是土地定级应考虑的因素之一。</w:t>
      </w:r>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b.</w:t>
      </w:r>
      <w:r>
        <w:rPr>
          <w:rFonts w:ascii="Times New Roman" w:hAnsi="Times New Roman" w:eastAsia="宋体" w:cs="Times New Roman"/>
          <w:color w:val="000000"/>
          <w:lang w:val="zh-CN"/>
        </w:rPr>
        <w:t>自然条件优劣度</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自然条件优劣度主要通过地形状况和地质状况来反映。地形和地质状况直接影响着生产布局，从而影响土地利用。鄂州市地势东南高，西北低，中间低平，境内相对高差为474米，且湖泊众多，因此，自然条件优劣度是鄂州市各村庄土地定级中应考虑的因素之一。</w:t>
      </w:r>
    </w:p>
    <w:p>
      <w:pPr>
        <w:pStyle w:val="35"/>
        <w:ind w:firstLineChars="0"/>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（5）</w:t>
      </w:r>
      <w:r>
        <w:rPr>
          <w:rFonts w:ascii="Times New Roman" w:hAnsi="Times New Roman" w:eastAsia="宋体" w:cs="Times New Roman"/>
          <w:color w:val="000000"/>
          <w:lang w:val="zh-CN"/>
        </w:rPr>
        <w:t>社会经济条件</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社会经济条件主要选取人口密度和农村人均纯收入两项指标。人口密度一方面反映了区域对土地利用的吸引，另一方面人口密度越大，消费需求也就越高，从而影响商业、住宅的消费需求，同时也为产业提供更多的劳动力农村人均纯收入反映的是一个国家或地区农村居民收入的平均水平。因此是集体建设用地定级时必须考虑的因素。</w:t>
      </w:r>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（6）</w:t>
      </w:r>
      <w:r>
        <w:rPr>
          <w:rFonts w:ascii="Times New Roman" w:hAnsi="Times New Roman" w:eastAsia="宋体" w:cs="Times New Roman"/>
          <w:color w:val="000000"/>
          <w:lang w:val="zh-CN"/>
        </w:rPr>
        <w:t>乡镇规划</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土地价格不完全是由土地投入所决定的，乡镇规划决定了土地的未来用途、利用方式和限制条件。由于土地的稀缺性，供需关系的变化，也影响到地价水平的高低，如果仅立足于土地现状的定级估价结果，容易造成土地价格与土地级别的脱节。因此，乡镇规划是土地定级中应考虑的因素之一。</w:t>
      </w:r>
    </w:p>
    <w:p>
      <w:pPr>
        <w:pStyle w:val="35"/>
        <w:ind w:left="480" w:firstLine="0" w:firstLineChars="0"/>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（7）</w:t>
      </w:r>
      <w:r>
        <w:rPr>
          <w:rFonts w:ascii="Times New Roman" w:hAnsi="Times New Roman" w:eastAsia="宋体" w:cs="Times New Roman"/>
          <w:color w:val="000000"/>
          <w:lang w:val="zh-CN"/>
        </w:rPr>
        <w:t>宏观区位影响度</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土地位置差异给土地使用者带来不同的土地收益。由于集体建设用地地理位置的差异，同一行业在不同区位上所能获得的利用效益也存在明显的差异。因此，宏观区位影响度是土地定级中应考虑的因素之一。考虑到集体建设用地的特殊位置关系，将距中心</w:t>
      </w:r>
      <w:r>
        <w:rPr>
          <w:rFonts w:hint="eastAsia" w:ascii="Times New Roman" w:hAnsi="Times New Roman" w:eastAsia="宋体" w:cs="Times New Roman"/>
          <w:color w:val="000000"/>
          <w:lang w:val="zh-CN"/>
        </w:rPr>
        <w:t>乡镇</w:t>
      </w:r>
      <w:r>
        <w:rPr>
          <w:rFonts w:ascii="Times New Roman" w:hAnsi="Times New Roman" w:eastAsia="宋体" w:cs="Times New Roman"/>
          <w:color w:val="000000"/>
          <w:lang w:val="zh-CN"/>
        </w:rPr>
        <w:t>距离作为定级因子之一。</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根据上述分析，确定鄂州农村集体建设用地综合定级因素表，鄂州市乡镇土地分等因素因子体系如表2-2所示。</w:t>
      </w:r>
    </w:p>
    <w:p>
      <w:pPr>
        <w:pStyle w:val="8"/>
        <w:rPr>
          <w:rFonts w:ascii="Times New Roman" w:hAnsi="Times New Roman" w:cs="Times New Roman"/>
          <w:b/>
          <w:sz w:val="21"/>
          <w:szCs w:val="21"/>
        </w:rPr>
      </w:pPr>
    </w:p>
    <w:p>
      <w:pPr>
        <w:pStyle w:val="8"/>
        <w:rPr>
          <w:rFonts w:ascii="Times New Roman" w:hAnsi="Times New Roman" w:cs="Times New Roman"/>
          <w:b/>
          <w:sz w:val="21"/>
          <w:szCs w:val="21"/>
        </w:rPr>
      </w:pPr>
    </w:p>
    <w:p>
      <w:pPr>
        <w:pStyle w:val="8"/>
        <w:rPr>
          <w:rFonts w:ascii="Times New Roman" w:hAnsi="Times New Roman" w:cs="Times New Roman"/>
          <w:b/>
          <w:sz w:val="21"/>
          <w:szCs w:val="21"/>
        </w:rPr>
      </w:pPr>
    </w:p>
    <w:p>
      <w:pPr>
        <w:pStyle w:val="8"/>
        <w:rPr>
          <w:rFonts w:ascii="Times New Roman" w:hAnsi="Times New Roman" w:cs="Times New Roman"/>
          <w:b/>
          <w:sz w:val="21"/>
          <w:szCs w:val="21"/>
        </w:rPr>
      </w:pPr>
      <w:r>
        <w:rPr>
          <w:rFonts w:ascii="Times New Roman" w:hAnsi="Times New Roman" w:cs="Times New Roman"/>
          <w:b/>
          <w:sz w:val="21"/>
          <w:szCs w:val="21"/>
        </w:rPr>
        <w:t>表2-2  鄂州市集体建设地定级因素因子体系</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800"/>
        <w:gridCol w:w="180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shd w:val="clear" w:color="auto" w:fill="auto"/>
            <w:vAlign w:val="center"/>
          </w:tcPr>
          <w:p>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b/>
                <w:bCs/>
                <w:color w:val="000000"/>
                <w:szCs w:val="21"/>
                <w:lang w:val="zh-CN"/>
              </w:rPr>
              <w:t>一级因素</w:t>
            </w:r>
          </w:p>
        </w:tc>
        <w:tc>
          <w:tcPr>
            <w:tcW w:w="1800" w:type="dxa"/>
            <w:shd w:val="clear" w:color="auto" w:fill="auto"/>
            <w:vAlign w:val="center"/>
          </w:tcPr>
          <w:p>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b/>
                <w:bCs/>
                <w:color w:val="000000"/>
                <w:szCs w:val="21"/>
                <w:lang w:val="zh-CN"/>
              </w:rPr>
              <w:t>二级因素</w:t>
            </w:r>
          </w:p>
        </w:tc>
        <w:tc>
          <w:tcPr>
            <w:tcW w:w="1800" w:type="dxa"/>
            <w:shd w:val="clear" w:color="auto" w:fill="auto"/>
            <w:vAlign w:val="center"/>
          </w:tcPr>
          <w:p>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b/>
                <w:bCs/>
                <w:color w:val="000000"/>
                <w:szCs w:val="21"/>
                <w:lang w:val="zh-CN"/>
              </w:rPr>
              <w:t>因子</w:t>
            </w:r>
          </w:p>
        </w:tc>
        <w:tc>
          <w:tcPr>
            <w:tcW w:w="2948" w:type="dxa"/>
            <w:shd w:val="clear" w:color="auto" w:fill="auto"/>
            <w:vAlign w:val="center"/>
          </w:tcPr>
          <w:p>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b/>
                <w:bCs/>
                <w:color w:val="000000"/>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宏观区位影响度</w:t>
            </w:r>
          </w:p>
        </w:tc>
        <w:tc>
          <w:tcPr>
            <w:tcW w:w="1800"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区位条件</w:t>
            </w:r>
          </w:p>
        </w:tc>
        <w:tc>
          <w:tcPr>
            <w:tcW w:w="1800"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距中心城市距离</w:t>
            </w:r>
          </w:p>
        </w:tc>
        <w:tc>
          <w:tcPr>
            <w:tcW w:w="2948"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restart"/>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社会经济条件</w:t>
            </w:r>
          </w:p>
        </w:tc>
        <w:tc>
          <w:tcPr>
            <w:tcW w:w="1800"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经济状况</w:t>
            </w:r>
          </w:p>
        </w:tc>
        <w:tc>
          <w:tcPr>
            <w:tcW w:w="1800"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农村人均纯收入</w:t>
            </w:r>
          </w:p>
        </w:tc>
        <w:tc>
          <w:tcPr>
            <w:tcW w:w="2948"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continue"/>
            <w:shd w:val="clear" w:color="auto" w:fill="auto"/>
            <w:vAlign w:val="center"/>
          </w:tcPr>
          <w:p>
            <w:pPr>
              <w:widowControl/>
              <w:jc w:val="center"/>
              <w:rPr>
                <w:rFonts w:ascii="Times New Roman" w:hAnsi="Times New Roman" w:eastAsia="宋体" w:cs="Times New Roman"/>
                <w:color w:val="000000"/>
                <w:szCs w:val="21"/>
                <w:lang w:val="zh-CN"/>
              </w:rPr>
            </w:pPr>
          </w:p>
        </w:tc>
        <w:tc>
          <w:tcPr>
            <w:tcW w:w="1800"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人口状况</w:t>
            </w:r>
          </w:p>
        </w:tc>
        <w:tc>
          <w:tcPr>
            <w:tcW w:w="1800"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人口密度</w:t>
            </w:r>
          </w:p>
        </w:tc>
        <w:tc>
          <w:tcPr>
            <w:tcW w:w="2948"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繁华程度</w:t>
            </w:r>
          </w:p>
        </w:tc>
        <w:tc>
          <w:tcPr>
            <w:tcW w:w="1800"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商服繁华影响度</w:t>
            </w:r>
          </w:p>
        </w:tc>
        <w:tc>
          <w:tcPr>
            <w:tcW w:w="1800"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超市、农贸中心</w:t>
            </w:r>
          </w:p>
        </w:tc>
        <w:tc>
          <w:tcPr>
            <w:tcW w:w="2948"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商场、超市、酒店、农贸中心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restart"/>
            <w:shd w:val="clear" w:color="auto" w:fill="auto"/>
            <w:vAlign w:val="center"/>
          </w:tcPr>
          <w:p>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color w:val="000000"/>
                <w:szCs w:val="21"/>
                <w:lang w:val="zh-CN"/>
              </w:rPr>
              <w:t>交通条件</w:t>
            </w:r>
          </w:p>
        </w:tc>
        <w:tc>
          <w:tcPr>
            <w:tcW w:w="1800" w:type="dxa"/>
            <w:shd w:val="clear" w:color="auto" w:fill="auto"/>
            <w:vAlign w:val="center"/>
          </w:tcPr>
          <w:p>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color w:val="000000"/>
                <w:szCs w:val="21"/>
                <w:lang w:val="zh-CN"/>
              </w:rPr>
              <w:t>道路通达度</w:t>
            </w:r>
          </w:p>
        </w:tc>
        <w:tc>
          <w:tcPr>
            <w:tcW w:w="1800" w:type="dxa"/>
            <w:shd w:val="clear" w:color="auto" w:fill="auto"/>
            <w:vAlign w:val="center"/>
          </w:tcPr>
          <w:p>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color w:val="000000"/>
                <w:szCs w:val="21"/>
                <w:lang w:val="zh-CN"/>
              </w:rPr>
              <w:t>路网密度</w:t>
            </w:r>
          </w:p>
        </w:tc>
        <w:tc>
          <w:tcPr>
            <w:tcW w:w="2948" w:type="dxa"/>
            <w:shd w:val="clear" w:color="auto" w:fill="auto"/>
            <w:vAlign w:val="center"/>
          </w:tcPr>
          <w:p>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color w:val="000000"/>
                <w:szCs w:val="21"/>
                <w:lang w:val="zh-CN"/>
              </w:rPr>
              <w:t>乡村道路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continue"/>
            <w:shd w:val="clear" w:color="auto" w:fill="auto"/>
            <w:vAlign w:val="center"/>
          </w:tcPr>
          <w:p>
            <w:pPr>
              <w:widowControl/>
              <w:jc w:val="center"/>
              <w:rPr>
                <w:rFonts w:ascii="Times New Roman" w:hAnsi="Times New Roman" w:eastAsia="宋体" w:cs="Times New Roman"/>
                <w:b/>
                <w:bCs/>
                <w:color w:val="000000"/>
                <w:szCs w:val="21"/>
                <w:lang w:val="zh-CN"/>
              </w:rPr>
            </w:pPr>
          </w:p>
        </w:tc>
        <w:tc>
          <w:tcPr>
            <w:tcW w:w="1800" w:type="dxa"/>
            <w:shd w:val="clear" w:color="auto" w:fill="auto"/>
            <w:vAlign w:val="center"/>
          </w:tcPr>
          <w:p>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color w:val="000000"/>
                <w:szCs w:val="21"/>
                <w:lang w:val="zh-CN"/>
              </w:rPr>
              <w:t>公交便捷度</w:t>
            </w:r>
          </w:p>
        </w:tc>
        <w:tc>
          <w:tcPr>
            <w:tcW w:w="1800" w:type="dxa"/>
            <w:shd w:val="clear" w:color="auto" w:fill="auto"/>
            <w:vAlign w:val="center"/>
          </w:tcPr>
          <w:p>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color w:val="000000"/>
                <w:szCs w:val="21"/>
                <w:lang w:val="zh-CN"/>
              </w:rPr>
              <w:t>村通客车</w:t>
            </w:r>
          </w:p>
        </w:tc>
        <w:tc>
          <w:tcPr>
            <w:tcW w:w="2948" w:type="dxa"/>
            <w:shd w:val="clear" w:color="auto" w:fill="auto"/>
            <w:vAlign w:val="center"/>
          </w:tcPr>
          <w:p>
            <w:pPr>
              <w:widowControl/>
              <w:jc w:val="center"/>
              <w:rPr>
                <w:rFonts w:ascii="Times New Roman" w:hAnsi="Times New Roman" w:eastAsia="宋体" w:cs="Times New Roman"/>
                <w:b/>
                <w:bCs/>
                <w:color w:val="000000"/>
                <w:szCs w:val="21"/>
                <w:lang w:val="zh-CN"/>
              </w:rPr>
            </w:pPr>
            <w:r>
              <w:rPr>
                <w:rFonts w:ascii="Times New Roman" w:hAnsi="Times New Roman" w:eastAsia="宋体" w:cs="Times New Roman"/>
                <w:color w:val="000000"/>
                <w:szCs w:val="21"/>
                <w:lang w:val="zh-CN"/>
              </w:rPr>
              <w:t>村通客车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restart"/>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基础公用设施状况</w:t>
            </w:r>
          </w:p>
        </w:tc>
        <w:tc>
          <w:tcPr>
            <w:tcW w:w="1800" w:type="dxa"/>
            <w:vMerge w:val="restart"/>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基础设施完善度</w:t>
            </w:r>
          </w:p>
        </w:tc>
        <w:tc>
          <w:tcPr>
            <w:tcW w:w="1800"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供电状况</w:t>
            </w:r>
          </w:p>
        </w:tc>
        <w:tc>
          <w:tcPr>
            <w:tcW w:w="2948"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供电保证程度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continue"/>
            <w:vAlign w:val="center"/>
          </w:tcPr>
          <w:p>
            <w:pPr>
              <w:widowControl/>
              <w:jc w:val="center"/>
              <w:rPr>
                <w:rFonts w:ascii="Times New Roman" w:hAnsi="Times New Roman" w:eastAsia="宋体" w:cs="Times New Roman"/>
                <w:color w:val="000000"/>
                <w:szCs w:val="21"/>
                <w:lang w:val="zh-CN"/>
              </w:rPr>
            </w:pPr>
          </w:p>
        </w:tc>
        <w:tc>
          <w:tcPr>
            <w:tcW w:w="1800" w:type="dxa"/>
            <w:vMerge w:val="continue"/>
            <w:shd w:val="clear" w:color="auto" w:fill="auto"/>
            <w:vAlign w:val="center"/>
          </w:tcPr>
          <w:p>
            <w:pPr>
              <w:widowControl/>
              <w:jc w:val="center"/>
              <w:rPr>
                <w:rFonts w:ascii="Times New Roman" w:hAnsi="Times New Roman" w:eastAsia="宋体" w:cs="Times New Roman"/>
                <w:color w:val="000000"/>
                <w:szCs w:val="21"/>
                <w:lang w:val="zh-CN"/>
              </w:rPr>
            </w:pPr>
          </w:p>
        </w:tc>
        <w:tc>
          <w:tcPr>
            <w:tcW w:w="1800"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供水状况</w:t>
            </w:r>
          </w:p>
        </w:tc>
        <w:tc>
          <w:tcPr>
            <w:tcW w:w="2948"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供水保证程度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continue"/>
            <w:vAlign w:val="center"/>
          </w:tcPr>
          <w:p>
            <w:pPr>
              <w:widowControl/>
              <w:jc w:val="center"/>
              <w:rPr>
                <w:rFonts w:ascii="Times New Roman" w:hAnsi="Times New Roman" w:eastAsia="宋体" w:cs="Times New Roman"/>
                <w:color w:val="000000"/>
                <w:szCs w:val="21"/>
                <w:lang w:val="zh-CN"/>
              </w:rPr>
            </w:pPr>
          </w:p>
        </w:tc>
        <w:tc>
          <w:tcPr>
            <w:tcW w:w="1800" w:type="dxa"/>
            <w:vMerge w:val="continue"/>
            <w:shd w:val="clear" w:color="auto" w:fill="auto"/>
            <w:vAlign w:val="center"/>
          </w:tcPr>
          <w:p>
            <w:pPr>
              <w:widowControl/>
              <w:jc w:val="center"/>
              <w:rPr>
                <w:rFonts w:ascii="Times New Roman" w:hAnsi="Times New Roman" w:eastAsia="宋体" w:cs="Times New Roman"/>
                <w:color w:val="000000"/>
                <w:szCs w:val="21"/>
                <w:lang w:val="zh-CN"/>
              </w:rPr>
            </w:pPr>
          </w:p>
        </w:tc>
        <w:tc>
          <w:tcPr>
            <w:tcW w:w="1800"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排水状况</w:t>
            </w:r>
          </w:p>
        </w:tc>
        <w:tc>
          <w:tcPr>
            <w:tcW w:w="2948"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排水保证程度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restart"/>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基础公用设施状况</w:t>
            </w:r>
          </w:p>
        </w:tc>
        <w:tc>
          <w:tcPr>
            <w:tcW w:w="1800" w:type="dxa"/>
            <w:vMerge w:val="restart"/>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公用设施完备度</w:t>
            </w:r>
          </w:p>
        </w:tc>
        <w:tc>
          <w:tcPr>
            <w:tcW w:w="1800"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学校</w:t>
            </w:r>
          </w:p>
        </w:tc>
        <w:tc>
          <w:tcPr>
            <w:tcW w:w="2948"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幼儿园小学、初中、高中、职业技术学校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continue"/>
            <w:vAlign w:val="center"/>
          </w:tcPr>
          <w:p>
            <w:pPr>
              <w:widowControl/>
              <w:jc w:val="center"/>
              <w:rPr>
                <w:rFonts w:ascii="Times New Roman" w:hAnsi="Times New Roman" w:eastAsia="宋体" w:cs="Times New Roman"/>
                <w:color w:val="000000"/>
                <w:szCs w:val="21"/>
                <w:lang w:val="zh-CN"/>
              </w:rPr>
            </w:pPr>
          </w:p>
        </w:tc>
        <w:tc>
          <w:tcPr>
            <w:tcW w:w="1800" w:type="dxa"/>
            <w:vMerge w:val="continue"/>
            <w:shd w:val="clear" w:color="auto" w:fill="auto"/>
            <w:vAlign w:val="center"/>
          </w:tcPr>
          <w:p>
            <w:pPr>
              <w:widowControl/>
              <w:jc w:val="center"/>
              <w:rPr>
                <w:rFonts w:ascii="Times New Roman" w:hAnsi="Times New Roman" w:eastAsia="宋体" w:cs="Times New Roman"/>
                <w:color w:val="000000"/>
                <w:szCs w:val="21"/>
                <w:lang w:val="zh-CN"/>
              </w:rPr>
            </w:pPr>
          </w:p>
        </w:tc>
        <w:tc>
          <w:tcPr>
            <w:tcW w:w="1800"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卫生所</w:t>
            </w:r>
          </w:p>
        </w:tc>
        <w:tc>
          <w:tcPr>
            <w:tcW w:w="2948"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便民卫生所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restart"/>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自然环境条件</w:t>
            </w:r>
          </w:p>
        </w:tc>
        <w:tc>
          <w:tcPr>
            <w:tcW w:w="1800" w:type="dxa"/>
            <w:vMerge w:val="restart"/>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环境质量优劣度</w:t>
            </w:r>
          </w:p>
        </w:tc>
        <w:tc>
          <w:tcPr>
            <w:tcW w:w="1800"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大气环境状况</w:t>
            </w:r>
          </w:p>
        </w:tc>
        <w:tc>
          <w:tcPr>
            <w:tcW w:w="2948"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大气环境等级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continue"/>
            <w:vAlign w:val="center"/>
          </w:tcPr>
          <w:p>
            <w:pPr>
              <w:widowControl/>
              <w:jc w:val="center"/>
              <w:rPr>
                <w:rFonts w:ascii="Times New Roman" w:hAnsi="Times New Roman" w:eastAsia="宋体" w:cs="Times New Roman"/>
                <w:color w:val="000000"/>
                <w:szCs w:val="21"/>
                <w:lang w:val="zh-CN"/>
              </w:rPr>
            </w:pPr>
          </w:p>
        </w:tc>
        <w:tc>
          <w:tcPr>
            <w:tcW w:w="1800" w:type="dxa"/>
            <w:vMerge w:val="continue"/>
            <w:shd w:val="clear" w:color="auto" w:fill="auto"/>
            <w:vAlign w:val="center"/>
          </w:tcPr>
          <w:p>
            <w:pPr>
              <w:widowControl/>
              <w:jc w:val="center"/>
              <w:rPr>
                <w:rFonts w:ascii="Times New Roman" w:hAnsi="Times New Roman" w:eastAsia="宋体" w:cs="Times New Roman"/>
                <w:color w:val="000000"/>
                <w:szCs w:val="21"/>
                <w:lang w:val="zh-CN"/>
              </w:rPr>
            </w:pPr>
          </w:p>
        </w:tc>
        <w:tc>
          <w:tcPr>
            <w:tcW w:w="1800"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水环境状况</w:t>
            </w:r>
          </w:p>
        </w:tc>
        <w:tc>
          <w:tcPr>
            <w:tcW w:w="2948"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水环境等级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continue"/>
            <w:vAlign w:val="center"/>
          </w:tcPr>
          <w:p>
            <w:pPr>
              <w:widowControl/>
              <w:jc w:val="center"/>
              <w:rPr>
                <w:rFonts w:ascii="Times New Roman" w:hAnsi="Times New Roman" w:eastAsia="宋体" w:cs="Times New Roman"/>
                <w:color w:val="000000"/>
                <w:szCs w:val="21"/>
                <w:lang w:val="zh-CN"/>
              </w:rPr>
            </w:pPr>
          </w:p>
        </w:tc>
        <w:tc>
          <w:tcPr>
            <w:tcW w:w="1800" w:type="dxa"/>
            <w:vMerge w:val="restart"/>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自然环境优劣度</w:t>
            </w:r>
          </w:p>
        </w:tc>
        <w:tc>
          <w:tcPr>
            <w:tcW w:w="1800"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地质状况</w:t>
            </w:r>
          </w:p>
        </w:tc>
        <w:tc>
          <w:tcPr>
            <w:tcW w:w="2948"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工程地质状况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continue"/>
            <w:vAlign w:val="center"/>
          </w:tcPr>
          <w:p>
            <w:pPr>
              <w:widowControl/>
              <w:jc w:val="center"/>
              <w:rPr>
                <w:rFonts w:ascii="Times New Roman" w:hAnsi="Times New Roman" w:eastAsia="宋体" w:cs="Times New Roman"/>
                <w:color w:val="000000"/>
                <w:szCs w:val="21"/>
                <w:lang w:val="zh-CN"/>
              </w:rPr>
            </w:pPr>
          </w:p>
        </w:tc>
        <w:tc>
          <w:tcPr>
            <w:tcW w:w="1800" w:type="dxa"/>
            <w:vMerge w:val="continue"/>
            <w:shd w:val="clear" w:color="auto" w:fill="auto"/>
            <w:vAlign w:val="center"/>
          </w:tcPr>
          <w:p>
            <w:pPr>
              <w:widowControl/>
              <w:jc w:val="center"/>
              <w:rPr>
                <w:rFonts w:ascii="Times New Roman" w:hAnsi="Times New Roman" w:eastAsia="宋体" w:cs="Times New Roman"/>
                <w:color w:val="000000"/>
                <w:szCs w:val="21"/>
                <w:lang w:val="zh-CN"/>
              </w:rPr>
            </w:pPr>
          </w:p>
        </w:tc>
        <w:tc>
          <w:tcPr>
            <w:tcW w:w="1800"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地形状况</w:t>
            </w:r>
          </w:p>
        </w:tc>
        <w:tc>
          <w:tcPr>
            <w:tcW w:w="2948"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地形坡度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restart"/>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乡镇规划</w:t>
            </w:r>
          </w:p>
        </w:tc>
        <w:tc>
          <w:tcPr>
            <w:tcW w:w="1800"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道路规划</w:t>
            </w:r>
          </w:p>
        </w:tc>
        <w:tc>
          <w:tcPr>
            <w:tcW w:w="1800"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规划道路</w:t>
            </w:r>
          </w:p>
        </w:tc>
        <w:tc>
          <w:tcPr>
            <w:tcW w:w="2948"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74" w:type="dxa"/>
            <w:vMerge w:val="continue"/>
            <w:vAlign w:val="center"/>
          </w:tcPr>
          <w:p>
            <w:pPr>
              <w:widowControl/>
              <w:jc w:val="center"/>
              <w:rPr>
                <w:rFonts w:ascii="Times New Roman" w:hAnsi="Times New Roman" w:eastAsia="宋体" w:cs="Times New Roman"/>
                <w:color w:val="000000"/>
                <w:szCs w:val="21"/>
                <w:lang w:val="zh-CN"/>
              </w:rPr>
            </w:pPr>
          </w:p>
        </w:tc>
        <w:tc>
          <w:tcPr>
            <w:tcW w:w="1800"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用地规划</w:t>
            </w:r>
          </w:p>
        </w:tc>
        <w:tc>
          <w:tcPr>
            <w:tcW w:w="1800"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用地规划</w:t>
            </w:r>
          </w:p>
        </w:tc>
        <w:tc>
          <w:tcPr>
            <w:tcW w:w="2948" w:type="dxa"/>
            <w:shd w:val="clear" w:color="auto" w:fill="auto"/>
            <w:vAlign w:val="center"/>
          </w:tcPr>
          <w:p>
            <w:pPr>
              <w:widowControl/>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w:t>
            </w:r>
          </w:p>
        </w:tc>
      </w:tr>
    </w:tbl>
    <w:p>
      <w:pPr>
        <w:pStyle w:val="6"/>
        <w:spacing w:beforeLines="0"/>
        <w:ind w:firstLine="0" w:firstLineChars="0"/>
        <w:rPr>
          <w:rFonts w:cs="Times New Roman"/>
          <w:sz w:val="28"/>
          <w:szCs w:val="28"/>
        </w:rPr>
      </w:pPr>
      <w:bookmarkStart w:id="46" w:name="_Toc47384974"/>
      <w:r>
        <w:rPr>
          <w:rFonts w:cs="Times New Roman"/>
          <w:sz w:val="28"/>
          <w:szCs w:val="28"/>
        </w:rPr>
        <w:t>2.4.2集体建设用地定级因素权重确定</w:t>
      </w:r>
      <w:bookmarkEnd w:id="46"/>
    </w:p>
    <w:p>
      <w:pPr>
        <w:pStyle w:val="35"/>
        <w:rPr>
          <w:rFonts w:ascii="Times New Roman" w:hAnsi="Times New Roman" w:eastAsia="宋体" w:cs="Times New Roman"/>
          <w:color w:val="000000"/>
          <w:lang w:val="zh-CN"/>
        </w:rPr>
      </w:pPr>
      <w:bookmarkStart w:id="47" w:name="_Hlk527658927"/>
      <w:r>
        <w:rPr>
          <w:rFonts w:ascii="Times New Roman" w:hAnsi="Times New Roman" w:eastAsia="宋体" w:cs="Times New Roman"/>
          <w:color w:val="000000"/>
          <w:lang w:val="zh-CN"/>
        </w:rPr>
        <w:t>采用特尔斐法确定权重。鄂州市乡镇土地定级因素及权重确定的专家包括政府相关部门的管理人员、土地评估从业人员共21人。</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各位专家按鄂州市乡镇各类土地定级因素权重调查表的要求，对土地定级因素进行了权重打分</w:t>
      </w:r>
      <w:r>
        <w:rPr>
          <w:rFonts w:hint="eastAsia" w:ascii="Times New Roman" w:hAnsi="Times New Roman" w:eastAsia="宋体" w:cs="Times New Roman"/>
          <w:color w:val="000000"/>
          <w:lang w:val="zh-CN"/>
        </w:rPr>
        <w:t>，</w:t>
      </w:r>
      <w:r>
        <w:rPr>
          <w:rFonts w:ascii="Times New Roman" w:hAnsi="Times New Roman" w:eastAsia="宋体" w:cs="Times New Roman"/>
          <w:color w:val="000000"/>
          <w:lang w:val="zh-CN"/>
        </w:rPr>
        <w:t>结果如表</w:t>
      </w:r>
      <w:r>
        <w:rPr>
          <w:rFonts w:hint="eastAsia" w:ascii="Times New Roman" w:hAnsi="Times New Roman" w:eastAsia="宋体" w:cs="Times New Roman"/>
          <w:color w:val="000000"/>
          <w:lang w:val="zh-CN"/>
        </w:rPr>
        <w:t>2-3</w:t>
      </w:r>
      <w:r>
        <w:rPr>
          <w:rFonts w:ascii="Times New Roman" w:hAnsi="Times New Roman" w:eastAsia="宋体" w:cs="Times New Roman"/>
          <w:color w:val="000000"/>
          <w:lang w:val="zh-CN"/>
        </w:rPr>
        <w:t>。</w:t>
      </w:r>
    </w:p>
    <w:p>
      <w:pPr>
        <w:pStyle w:val="35"/>
        <w:ind w:firstLine="422"/>
        <w:jc w:val="center"/>
        <w:rPr>
          <w:rFonts w:ascii="Times New Roman" w:hAnsi="Times New Roman" w:cs="Times New Roman"/>
          <w:b/>
          <w:sz w:val="21"/>
          <w:szCs w:val="21"/>
        </w:rPr>
      </w:pPr>
      <w:r>
        <w:rPr>
          <w:rFonts w:ascii="Times New Roman" w:hAnsi="Times New Roman" w:cs="Times New Roman"/>
          <w:b/>
          <w:sz w:val="21"/>
          <w:szCs w:val="21"/>
        </w:rPr>
        <w:t>表2-3  鄂州市乡镇土地定级因素权重测定结果表</w:t>
      </w:r>
    </w:p>
    <w:tbl>
      <w:tblPr>
        <w:tblStyle w:val="2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50"/>
        <w:gridCol w:w="2127"/>
        <w:gridCol w:w="850"/>
        <w:gridCol w:w="170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一级因素</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权重</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二级因素</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权重</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因子</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宏观区位影响度</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0.1149</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区位条件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0.1149</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距中心</w:t>
            </w:r>
            <w:r>
              <w:rPr>
                <w:rFonts w:hint="eastAsia" w:ascii="Times New Roman" w:hAnsi="Times New Roman" w:eastAsia="宋体" w:cs="Times New Roman"/>
                <w:szCs w:val="21"/>
                <w:lang w:val="zh-CN"/>
              </w:rPr>
              <w:t>乡镇</w:t>
            </w:r>
            <w:r>
              <w:rPr>
                <w:rFonts w:ascii="Times New Roman" w:hAnsi="Times New Roman" w:eastAsia="宋体" w:cs="Times New Roman"/>
                <w:szCs w:val="21"/>
                <w:lang w:val="zh-CN"/>
              </w:rPr>
              <w:t>距离</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0.1149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社会经济发展状况</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0.0717</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经济状况</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0.0348</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农村人均纯收入</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0.0348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人口状况</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0.0369</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人口密度</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繁华程度</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0.1245</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商服繁华影响度</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0.1245</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超市/农贸中心</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0.1245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交通条件</w:t>
            </w:r>
          </w:p>
        </w:tc>
        <w:tc>
          <w:tcPr>
            <w:tcW w:w="850"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0.1522</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道路通达度</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0.0875</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路网密度</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0.0875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szCs w:val="21"/>
                <w:lang w:val="zh-CN"/>
              </w:rPr>
            </w:pPr>
          </w:p>
        </w:tc>
        <w:tc>
          <w:tcPr>
            <w:tcW w:w="850"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szCs w:val="21"/>
                <w:lang w:val="zh-CN"/>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szCs w:val="21"/>
                <w:lang w:val="zh-CN"/>
              </w:rPr>
            </w:pPr>
            <w:r>
              <w:rPr>
                <w:rFonts w:ascii="Times New Roman" w:hAnsi="Times New Roman" w:eastAsia="宋体" w:cs="Times New Roman"/>
                <w:szCs w:val="21"/>
                <w:lang w:val="zh-CN"/>
              </w:rPr>
              <w:t>交通便捷度</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szCs w:val="21"/>
                <w:lang w:val="zh-CN"/>
              </w:rPr>
            </w:pPr>
            <w:r>
              <w:rPr>
                <w:rFonts w:ascii="Times New Roman" w:hAnsi="Times New Roman" w:eastAsia="宋体" w:cs="Times New Roman"/>
                <w:szCs w:val="21"/>
                <w:lang w:val="zh-CN"/>
              </w:rPr>
              <w:t>0.0647</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szCs w:val="21"/>
                <w:lang w:val="zh-CN"/>
              </w:rPr>
            </w:pPr>
            <w:r>
              <w:rPr>
                <w:rFonts w:ascii="Times New Roman" w:hAnsi="Times New Roman" w:eastAsia="宋体" w:cs="Times New Roman"/>
                <w:szCs w:val="21"/>
                <w:lang w:val="zh-CN"/>
              </w:rPr>
              <w:t>村通客车</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szCs w:val="21"/>
                <w:lang w:val="zh-CN"/>
              </w:rPr>
            </w:pPr>
            <w:r>
              <w:rPr>
                <w:rFonts w:ascii="Times New Roman" w:hAnsi="Times New Roman" w:eastAsia="宋体" w:cs="Times New Roman"/>
                <w:szCs w:val="21"/>
                <w:lang w:val="zh-CN"/>
              </w:rPr>
              <w:t>0.0647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restart"/>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自然环境条件</w:t>
            </w:r>
          </w:p>
        </w:tc>
        <w:tc>
          <w:tcPr>
            <w:tcW w:w="850" w:type="dxa"/>
            <w:vMerge w:val="restart"/>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0.1534</w:t>
            </w:r>
          </w:p>
        </w:tc>
        <w:tc>
          <w:tcPr>
            <w:tcW w:w="2127" w:type="dxa"/>
            <w:vMerge w:val="restart"/>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环境质量优劣度</w:t>
            </w:r>
          </w:p>
        </w:tc>
        <w:tc>
          <w:tcPr>
            <w:tcW w:w="850" w:type="dxa"/>
            <w:vMerge w:val="restart"/>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0.0866</w:t>
            </w:r>
          </w:p>
        </w:tc>
        <w:tc>
          <w:tcPr>
            <w:tcW w:w="1701" w:type="dxa"/>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大气环境状况</w:t>
            </w:r>
          </w:p>
        </w:tc>
        <w:tc>
          <w:tcPr>
            <w:tcW w:w="992" w:type="dxa"/>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0.0352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continue"/>
            <w:vAlign w:val="center"/>
          </w:tcPr>
          <w:p>
            <w:pPr>
              <w:widowControl/>
              <w:jc w:val="center"/>
              <w:rPr>
                <w:rFonts w:ascii="Times New Roman" w:hAnsi="Times New Roman" w:eastAsia="宋体" w:cs="Times New Roman"/>
                <w:szCs w:val="21"/>
                <w:lang w:val="zh-CN"/>
              </w:rPr>
            </w:pPr>
          </w:p>
        </w:tc>
        <w:tc>
          <w:tcPr>
            <w:tcW w:w="850" w:type="dxa"/>
            <w:vMerge w:val="continue"/>
            <w:vAlign w:val="center"/>
          </w:tcPr>
          <w:p>
            <w:pPr>
              <w:widowControl/>
              <w:jc w:val="center"/>
              <w:rPr>
                <w:rFonts w:ascii="Times New Roman" w:hAnsi="Times New Roman" w:eastAsia="宋体" w:cs="Times New Roman"/>
                <w:szCs w:val="21"/>
                <w:lang w:val="zh-CN"/>
              </w:rPr>
            </w:pPr>
          </w:p>
        </w:tc>
        <w:tc>
          <w:tcPr>
            <w:tcW w:w="2127" w:type="dxa"/>
            <w:vMerge w:val="continue"/>
            <w:vAlign w:val="center"/>
          </w:tcPr>
          <w:p>
            <w:pPr>
              <w:widowControl/>
              <w:jc w:val="center"/>
              <w:rPr>
                <w:rFonts w:ascii="Times New Roman" w:hAnsi="Times New Roman" w:eastAsia="宋体" w:cs="Times New Roman"/>
                <w:szCs w:val="21"/>
                <w:lang w:val="zh-CN"/>
              </w:rPr>
            </w:pPr>
          </w:p>
        </w:tc>
        <w:tc>
          <w:tcPr>
            <w:tcW w:w="850" w:type="dxa"/>
            <w:vMerge w:val="continue"/>
            <w:vAlign w:val="center"/>
          </w:tcPr>
          <w:p>
            <w:pPr>
              <w:widowControl/>
              <w:jc w:val="center"/>
              <w:rPr>
                <w:rFonts w:ascii="Times New Roman" w:hAnsi="Times New Roman" w:eastAsia="宋体" w:cs="Times New Roman"/>
                <w:szCs w:val="21"/>
                <w:lang w:val="zh-CN"/>
              </w:rPr>
            </w:pPr>
          </w:p>
        </w:tc>
        <w:tc>
          <w:tcPr>
            <w:tcW w:w="1701"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水环境状况</w:t>
            </w:r>
          </w:p>
        </w:tc>
        <w:tc>
          <w:tcPr>
            <w:tcW w:w="992"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continue"/>
            <w:vAlign w:val="center"/>
          </w:tcPr>
          <w:p>
            <w:pPr>
              <w:widowControl/>
              <w:jc w:val="left"/>
              <w:rPr>
                <w:rFonts w:ascii="Times New Roman" w:hAnsi="Times New Roman" w:eastAsia="宋体" w:cs="Times New Roman"/>
                <w:szCs w:val="21"/>
                <w:lang w:val="zh-CN"/>
              </w:rPr>
            </w:pPr>
          </w:p>
        </w:tc>
        <w:tc>
          <w:tcPr>
            <w:tcW w:w="850" w:type="dxa"/>
            <w:vMerge w:val="continue"/>
            <w:vAlign w:val="center"/>
          </w:tcPr>
          <w:p>
            <w:pPr>
              <w:widowControl/>
              <w:jc w:val="center"/>
              <w:rPr>
                <w:rFonts w:ascii="Times New Roman" w:hAnsi="Times New Roman" w:eastAsia="宋体" w:cs="Times New Roman"/>
                <w:szCs w:val="21"/>
                <w:lang w:val="zh-CN"/>
              </w:rPr>
            </w:pPr>
          </w:p>
        </w:tc>
        <w:tc>
          <w:tcPr>
            <w:tcW w:w="2127" w:type="dxa"/>
            <w:vMerge w:val="restart"/>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自然环境优劣度</w:t>
            </w:r>
          </w:p>
        </w:tc>
        <w:tc>
          <w:tcPr>
            <w:tcW w:w="850" w:type="dxa"/>
            <w:vMerge w:val="restart"/>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0.0668</w:t>
            </w:r>
          </w:p>
        </w:tc>
        <w:tc>
          <w:tcPr>
            <w:tcW w:w="1701"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地质状况</w:t>
            </w:r>
          </w:p>
        </w:tc>
        <w:tc>
          <w:tcPr>
            <w:tcW w:w="992"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continue"/>
            <w:vAlign w:val="center"/>
          </w:tcPr>
          <w:p>
            <w:pPr>
              <w:widowControl/>
              <w:jc w:val="center"/>
              <w:rPr>
                <w:rFonts w:ascii="Times New Roman" w:hAnsi="Times New Roman" w:eastAsia="宋体" w:cs="Times New Roman"/>
                <w:szCs w:val="21"/>
                <w:lang w:val="zh-CN"/>
              </w:rPr>
            </w:pPr>
          </w:p>
        </w:tc>
        <w:tc>
          <w:tcPr>
            <w:tcW w:w="850" w:type="dxa"/>
            <w:vMerge w:val="continue"/>
            <w:vAlign w:val="center"/>
          </w:tcPr>
          <w:p>
            <w:pPr>
              <w:widowControl/>
              <w:jc w:val="center"/>
              <w:rPr>
                <w:rFonts w:ascii="Times New Roman" w:hAnsi="Times New Roman" w:eastAsia="宋体" w:cs="Times New Roman"/>
                <w:szCs w:val="21"/>
                <w:lang w:val="zh-CN"/>
              </w:rPr>
            </w:pPr>
          </w:p>
        </w:tc>
        <w:tc>
          <w:tcPr>
            <w:tcW w:w="2127" w:type="dxa"/>
            <w:vMerge w:val="continue"/>
            <w:vAlign w:val="center"/>
          </w:tcPr>
          <w:p>
            <w:pPr>
              <w:widowControl/>
              <w:jc w:val="center"/>
              <w:rPr>
                <w:rFonts w:ascii="Times New Roman" w:hAnsi="Times New Roman" w:eastAsia="宋体" w:cs="Times New Roman"/>
                <w:szCs w:val="21"/>
                <w:lang w:val="zh-CN"/>
              </w:rPr>
            </w:pPr>
          </w:p>
        </w:tc>
        <w:tc>
          <w:tcPr>
            <w:tcW w:w="850" w:type="dxa"/>
            <w:vMerge w:val="continue"/>
            <w:vAlign w:val="center"/>
          </w:tcPr>
          <w:p>
            <w:pPr>
              <w:widowControl/>
              <w:jc w:val="center"/>
              <w:rPr>
                <w:rFonts w:ascii="Times New Roman" w:hAnsi="Times New Roman" w:eastAsia="宋体" w:cs="Times New Roman"/>
                <w:szCs w:val="21"/>
                <w:lang w:val="zh-CN"/>
              </w:rPr>
            </w:pPr>
          </w:p>
        </w:tc>
        <w:tc>
          <w:tcPr>
            <w:tcW w:w="1701"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地形状况</w:t>
            </w:r>
          </w:p>
        </w:tc>
        <w:tc>
          <w:tcPr>
            <w:tcW w:w="992"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0.0345</w:t>
            </w:r>
          </w:p>
        </w:tc>
      </w:tr>
    </w:tbl>
    <w:p>
      <w:pPr>
        <w:pStyle w:val="35"/>
        <w:ind w:firstLine="422"/>
        <w:jc w:val="center"/>
        <w:rPr>
          <w:rFonts w:ascii="Times New Roman" w:hAnsi="Times New Roman" w:cs="Times New Roman"/>
          <w:b/>
          <w:sz w:val="21"/>
          <w:szCs w:val="21"/>
        </w:rPr>
      </w:pPr>
    </w:p>
    <w:p>
      <w:pPr>
        <w:pStyle w:val="35"/>
        <w:ind w:firstLine="422"/>
        <w:jc w:val="center"/>
        <w:rPr>
          <w:rFonts w:ascii="Times New Roman" w:hAnsi="Times New Roman" w:cs="Times New Roman"/>
          <w:b/>
          <w:sz w:val="21"/>
          <w:szCs w:val="21"/>
        </w:rPr>
      </w:pPr>
      <w:r>
        <w:rPr>
          <w:rFonts w:hint="eastAsia" w:ascii="Times New Roman" w:hAnsi="Times New Roman" w:cs="Times New Roman"/>
          <w:b/>
          <w:sz w:val="21"/>
          <w:szCs w:val="21"/>
        </w:rPr>
        <w:t>续</w:t>
      </w:r>
      <w:r>
        <w:rPr>
          <w:rFonts w:ascii="Times New Roman" w:hAnsi="Times New Roman" w:cs="Times New Roman"/>
          <w:b/>
          <w:sz w:val="21"/>
          <w:szCs w:val="21"/>
        </w:rPr>
        <w:t>表2-3  鄂州市乡镇土地定级因素权重测定结果表</w:t>
      </w:r>
    </w:p>
    <w:bookmarkEnd w:id="47"/>
    <w:tbl>
      <w:tblPr>
        <w:tblStyle w:val="2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50"/>
        <w:gridCol w:w="2127"/>
        <w:gridCol w:w="850"/>
        <w:gridCol w:w="170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一级因素</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权重</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二级因素</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权重</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因子</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szCs w:val="21"/>
                <w:lang w:val="zh-CN"/>
              </w:rPr>
            </w:pPr>
            <w:r>
              <w:rPr>
                <w:rFonts w:ascii="Times New Roman" w:hAnsi="Times New Roman" w:eastAsia="宋体" w:cs="Times New Roman"/>
                <w:b/>
                <w:bCs/>
                <w:szCs w:val="21"/>
                <w:lang w:val="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restart"/>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基础公用设施</w:t>
            </w:r>
          </w:p>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状况</w:t>
            </w:r>
          </w:p>
        </w:tc>
        <w:tc>
          <w:tcPr>
            <w:tcW w:w="850" w:type="dxa"/>
            <w:vMerge w:val="restart"/>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0.2812</w:t>
            </w:r>
          </w:p>
        </w:tc>
        <w:tc>
          <w:tcPr>
            <w:tcW w:w="2127" w:type="dxa"/>
            <w:vMerge w:val="restart"/>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基础设施完善度</w:t>
            </w:r>
          </w:p>
        </w:tc>
        <w:tc>
          <w:tcPr>
            <w:tcW w:w="850" w:type="dxa"/>
            <w:vMerge w:val="restart"/>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0.1149</w:t>
            </w:r>
          </w:p>
        </w:tc>
        <w:tc>
          <w:tcPr>
            <w:tcW w:w="1701" w:type="dxa"/>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供电状况</w:t>
            </w:r>
          </w:p>
        </w:tc>
        <w:tc>
          <w:tcPr>
            <w:tcW w:w="992" w:type="dxa"/>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0.0421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continue"/>
            <w:vAlign w:val="center"/>
          </w:tcPr>
          <w:p>
            <w:pPr>
              <w:widowControl/>
              <w:jc w:val="center"/>
              <w:rPr>
                <w:rFonts w:ascii="Times New Roman" w:hAnsi="Times New Roman" w:eastAsia="宋体" w:cs="Times New Roman"/>
                <w:szCs w:val="21"/>
                <w:lang w:val="zh-CN"/>
              </w:rPr>
            </w:pPr>
          </w:p>
        </w:tc>
        <w:tc>
          <w:tcPr>
            <w:tcW w:w="850" w:type="dxa"/>
            <w:vMerge w:val="continue"/>
            <w:vAlign w:val="center"/>
          </w:tcPr>
          <w:p>
            <w:pPr>
              <w:widowControl/>
              <w:jc w:val="center"/>
              <w:rPr>
                <w:rFonts w:ascii="Times New Roman" w:hAnsi="Times New Roman" w:eastAsia="宋体" w:cs="Times New Roman"/>
                <w:szCs w:val="21"/>
                <w:lang w:val="zh-CN"/>
              </w:rPr>
            </w:pPr>
          </w:p>
        </w:tc>
        <w:tc>
          <w:tcPr>
            <w:tcW w:w="2127" w:type="dxa"/>
            <w:vMerge w:val="continue"/>
            <w:vAlign w:val="center"/>
          </w:tcPr>
          <w:p>
            <w:pPr>
              <w:widowControl/>
              <w:jc w:val="center"/>
              <w:rPr>
                <w:rFonts w:ascii="Times New Roman" w:hAnsi="Times New Roman" w:eastAsia="宋体" w:cs="Times New Roman"/>
                <w:szCs w:val="21"/>
                <w:lang w:val="zh-CN"/>
              </w:rPr>
            </w:pPr>
          </w:p>
        </w:tc>
        <w:tc>
          <w:tcPr>
            <w:tcW w:w="850" w:type="dxa"/>
            <w:vMerge w:val="continue"/>
            <w:vAlign w:val="center"/>
          </w:tcPr>
          <w:p>
            <w:pPr>
              <w:widowControl/>
              <w:jc w:val="center"/>
              <w:rPr>
                <w:rFonts w:ascii="Times New Roman" w:hAnsi="Times New Roman" w:eastAsia="宋体" w:cs="Times New Roman"/>
                <w:szCs w:val="21"/>
                <w:lang w:val="zh-CN"/>
              </w:rPr>
            </w:pPr>
          </w:p>
        </w:tc>
        <w:tc>
          <w:tcPr>
            <w:tcW w:w="1701"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供水状况</w:t>
            </w:r>
          </w:p>
        </w:tc>
        <w:tc>
          <w:tcPr>
            <w:tcW w:w="992"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continue"/>
            <w:vAlign w:val="center"/>
          </w:tcPr>
          <w:p>
            <w:pPr>
              <w:widowControl/>
              <w:jc w:val="center"/>
              <w:rPr>
                <w:rFonts w:ascii="Times New Roman" w:hAnsi="Times New Roman" w:eastAsia="宋体" w:cs="Times New Roman"/>
                <w:szCs w:val="21"/>
                <w:lang w:val="zh-CN"/>
              </w:rPr>
            </w:pPr>
          </w:p>
        </w:tc>
        <w:tc>
          <w:tcPr>
            <w:tcW w:w="850" w:type="dxa"/>
            <w:vMerge w:val="continue"/>
            <w:vAlign w:val="center"/>
          </w:tcPr>
          <w:p>
            <w:pPr>
              <w:widowControl/>
              <w:jc w:val="center"/>
              <w:rPr>
                <w:rFonts w:ascii="Times New Roman" w:hAnsi="Times New Roman" w:eastAsia="宋体" w:cs="Times New Roman"/>
                <w:szCs w:val="21"/>
                <w:lang w:val="zh-CN"/>
              </w:rPr>
            </w:pPr>
          </w:p>
        </w:tc>
        <w:tc>
          <w:tcPr>
            <w:tcW w:w="2127" w:type="dxa"/>
            <w:vMerge w:val="continue"/>
            <w:vAlign w:val="center"/>
          </w:tcPr>
          <w:p>
            <w:pPr>
              <w:widowControl/>
              <w:jc w:val="center"/>
              <w:rPr>
                <w:rFonts w:ascii="Times New Roman" w:hAnsi="Times New Roman" w:eastAsia="宋体" w:cs="Times New Roman"/>
                <w:szCs w:val="21"/>
                <w:lang w:val="zh-CN"/>
              </w:rPr>
            </w:pPr>
          </w:p>
        </w:tc>
        <w:tc>
          <w:tcPr>
            <w:tcW w:w="850" w:type="dxa"/>
            <w:vMerge w:val="continue"/>
            <w:vAlign w:val="center"/>
          </w:tcPr>
          <w:p>
            <w:pPr>
              <w:widowControl/>
              <w:jc w:val="center"/>
              <w:rPr>
                <w:rFonts w:ascii="Times New Roman" w:hAnsi="Times New Roman" w:eastAsia="宋体" w:cs="Times New Roman"/>
                <w:szCs w:val="21"/>
                <w:lang w:val="zh-CN"/>
              </w:rPr>
            </w:pPr>
          </w:p>
        </w:tc>
        <w:tc>
          <w:tcPr>
            <w:tcW w:w="1701"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排水状况</w:t>
            </w:r>
          </w:p>
        </w:tc>
        <w:tc>
          <w:tcPr>
            <w:tcW w:w="992"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continue"/>
            <w:vAlign w:val="center"/>
          </w:tcPr>
          <w:p>
            <w:pPr>
              <w:widowControl/>
              <w:jc w:val="center"/>
              <w:rPr>
                <w:rFonts w:ascii="Times New Roman" w:hAnsi="Times New Roman" w:eastAsia="宋体" w:cs="Times New Roman"/>
                <w:szCs w:val="21"/>
                <w:lang w:val="zh-CN"/>
              </w:rPr>
            </w:pPr>
          </w:p>
        </w:tc>
        <w:tc>
          <w:tcPr>
            <w:tcW w:w="850" w:type="dxa"/>
            <w:vMerge w:val="continue"/>
            <w:vAlign w:val="center"/>
          </w:tcPr>
          <w:p>
            <w:pPr>
              <w:widowControl/>
              <w:jc w:val="center"/>
              <w:rPr>
                <w:rFonts w:ascii="Times New Roman" w:hAnsi="Times New Roman" w:eastAsia="宋体" w:cs="Times New Roman"/>
                <w:szCs w:val="21"/>
                <w:lang w:val="zh-CN"/>
              </w:rPr>
            </w:pPr>
          </w:p>
        </w:tc>
        <w:tc>
          <w:tcPr>
            <w:tcW w:w="2127" w:type="dxa"/>
            <w:vMerge w:val="restart"/>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公用设施完备度</w:t>
            </w:r>
          </w:p>
        </w:tc>
        <w:tc>
          <w:tcPr>
            <w:tcW w:w="850" w:type="dxa"/>
            <w:vMerge w:val="restart"/>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0.1663</w:t>
            </w:r>
          </w:p>
        </w:tc>
        <w:tc>
          <w:tcPr>
            <w:tcW w:w="1701"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学校</w:t>
            </w:r>
          </w:p>
        </w:tc>
        <w:tc>
          <w:tcPr>
            <w:tcW w:w="992"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continue"/>
            <w:vAlign w:val="center"/>
          </w:tcPr>
          <w:p>
            <w:pPr>
              <w:widowControl/>
              <w:jc w:val="left"/>
              <w:rPr>
                <w:rFonts w:ascii="Times New Roman" w:hAnsi="Times New Roman" w:eastAsia="宋体" w:cs="Times New Roman"/>
                <w:szCs w:val="21"/>
                <w:lang w:val="zh-CN"/>
              </w:rPr>
            </w:pPr>
          </w:p>
        </w:tc>
        <w:tc>
          <w:tcPr>
            <w:tcW w:w="850" w:type="dxa"/>
            <w:vMerge w:val="continue"/>
            <w:vAlign w:val="center"/>
          </w:tcPr>
          <w:p>
            <w:pPr>
              <w:widowControl/>
              <w:jc w:val="center"/>
              <w:rPr>
                <w:rFonts w:ascii="Times New Roman" w:hAnsi="Times New Roman" w:eastAsia="宋体" w:cs="Times New Roman"/>
                <w:szCs w:val="21"/>
                <w:lang w:val="zh-CN"/>
              </w:rPr>
            </w:pPr>
          </w:p>
        </w:tc>
        <w:tc>
          <w:tcPr>
            <w:tcW w:w="2127" w:type="dxa"/>
            <w:vMerge w:val="continue"/>
            <w:vAlign w:val="center"/>
          </w:tcPr>
          <w:p>
            <w:pPr>
              <w:widowControl/>
              <w:jc w:val="center"/>
              <w:rPr>
                <w:rFonts w:ascii="Times New Roman" w:hAnsi="Times New Roman" w:eastAsia="宋体" w:cs="Times New Roman"/>
                <w:szCs w:val="21"/>
                <w:lang w:val="zh-CN"/>
              </w:rPr>
            </w:pPr>
          </w:p>
        </w:tc>
        <w:tc>
          <w:tcPr>
            <w:tcW w:w="850" w:type="dxa"/>
            <w:vMerge w:val="continue"/>
            <w:vAlign w:val="center"/>
          </w:tcPr>
          <w:p>
            <w:pPr>
              <w:widowControl/>
              <w:jc w:val="center"/>
              <w:rPr>
                <w:rFonts w:ascii="Times New Roman" w:hAnsi="Times New Roman" w:eastAsia="宋体" w:cs="Times New Roman"/>
                <w:szCs w:val="21"/>
                <w:lang w:val="zh-CN"/>
              </w:rPr>
            </w:pPr>
          </w:p>
        </w:tc>
        <w:tc>
          <w:tcPr>
            <w:tcW w:w="1701"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卫生所</w:t>
            </w:r>
          </w:p>
        </w:tc>
        <w:tc>
          <w:tcPr>
            <w:tcW w:w="992"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restart"/>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乡镇规划</w:t>
            </w:r>
          </w:p>
        </w:tc>
        <w:tc>
          <w:tcPr>
            <w:tcW w:w="850" w:type="dxa"/>
            <w:vMerge w:val="restart"/>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0.1021</w:t>
            </w:r>
          </w:p>
        </w:tc>
        <w:tc>
          <w:tcPr>
            <w:tcW w:w="2127" w:type="dxa"/>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道路规划</w:t>
            </w:r>
          </w:p>
        </w:tc>
        <w:tc>
          <w:tcPr>
            <w:tcW w:w="850" w:type="dxa"/>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0.0497</w:t>
            </w:r>
          </w:p>
        </w:tc>
        <w:tc>
          <w:tcPr>
            <w:tcW w:w="1701" w:type="dxa"/>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规划道路</w:t>
            </w:r>
          </w:p>
        </w:tc>
        <w:tc>
          <w:tcPr>
            <w:tcW w:w="992" w:type="dxa"/>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0.0497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vMerge w:val="continue"/>
            <w:vAlign w:val="center"/>
          </w:tcPr>
          <w:p>
            <w:pPr>
              <w:widowControl/>
              <w:jc w:val="center"/>
              <w:rPr>
                <w:rFonts w:ascii="Times New Roman" w:hAnsi="Times New Roman" w:eastAsia="宋体" w:cs="Times New Roman"/>
                <w:szCs w:val="21"/>
                <w:lang w:val="zh-CN"/>
              </w:rPr>
            </w:pPr>
          </w:p>
        </w:tc>
        <w:tc>
          <w:tcPr>
            <w:tcW w:w="850" w:type="dxa"/>
            <w:vMerge w:val="continue"/>
            <w:vAlign w:val="center"/>
          </w:tcPr>
          <w:p>
            <w:pPr>
              <w:widowControl/>
              <w:jc w:val="center"/>
              <w:rPr>
                <w:rFonts w:ascii="Times New Roman" w:hAnsi="Times New Roman" w:eastAsia="宋体" w:cs="Times New Roman"/>
                <w:szCs w:val="21"/>
                <w:lang w:val="zh-CN"/>
              </w:rPr>
            </w:pPr>
          </w:p>
        </w:tc>
        <w:tc>
          <w:tcPr>
            <w:tcW w:w="2127"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用地规划</w:t>
            </w:r>
          </w:p>
        </w:tc>
        <w:tc>
          <w:tcPr>
            <w:tcW w:w="850"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0.0524</w:t>
            </w:r>
          </w:p>
        </w:tc>
        <w:tc>
          <w:tcPr>
            <w:tcW w:w="1701"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用地规划</w:t>
            </w:r>
          </w:p>
        </w:tc>
        <w:tc>
          <w:tcPr>
            <w:tcW w:w="992"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0.0524</w:t>
            </w:r>
          </w:p>
        </w:tc>
      </w:tr>
    </w:tbl>
    <w:p>
      <w:pPr>
        <w:pStyle w:val="6"/>
        <w:spacing w:beforeLines="0"/>
        <w:ind w:firstLine="0" w:firstLineChars="0"/>
        <w:rPr>
          <w:rFonts w:cs="Times New Roman"/>
          <w:sz w:val="28"/>
          <w:szCs w:val="28"/>
        </w:rPr>
      </w:pPr>
      <w:bookmarkStart w:id="48" w:name="_Toc47384975"/>
      <w:r>
        <w:rPr>
          <w:rFonts w:cs="Times New Roman"/>
          <w:sz w:val="28"/>
          <w:szCs w:val="28"/>
        </w:rPr>
        <w:t>2.4.3集体建设用地定级因子指标计算</w:t>
      </w:r>
      <w:bookmarkEnd w:id="48"/>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定级因子分析过程就是根据各种定级因子的影响特点、影响规律和量化方法进行分析的过程，主要是计算因子的规模指数、功能分和作用半径。按照各定级因子的分布变化规律，计算各因子的功能分及服务半径。</w:t>
      </w:r>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（1）</w:t>
      </w:r>
      <w:r>
        <w:rPr>
          <w:rFonts w:ascii="Times New Roman" w:hAnsi="Times New Roman" w:eastAsia="宋体" w:cs="Times New Roman"/>
          <w:color w:val="000000"/>
          <w:lang w:val="zh-CN"/>
        </w:rPr>
        <w:t>繁华程度</w:t>
      </w:r>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a.</w:t>
      </w:r>
      <w:r>
        <w:rPr>
          <w:rFonts w:ascii="Times New Roman" w:hAnsi="Times New Roman" w:eastAsia="宋体" w:cs="Times New Roman"/>
          <w:color w:val="000000"/>
          <w:lang w:val="zh-CN"/>
        </w:rPr>
        <w:t>确定商服中心</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根据每个乡镇的实际情况，商服中心划分的原则是：商服中心必须具有一定的店面的村庄或集镇；通过实地调查，在工作底图上画出各中心范围，每个乡镇确定镇政府所在地为商服中心。</w:t>
      </w:r>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b.</w:t>
      </w:r>
      <w:r>
        <w:rPr>
          <w:rFonts w:ascii="Times New Roman" w:hAnsi="Times New Roman" w:eastAsia="宋体" w:cs="Times New Roman"/>
          <w:color w:val="000000"/>
          <w:lang w:val="zh-CN"/>
        </w:rPr>
        <w:t>商服中心功能分计算</w:t>
      </w:r>
    </w:p>
    <w:p>
      <w:pPr>
        <w:pStyle w:val="35"/>
        <w:rPr>
          <w:rFonts w:ascii="Times New Roman" w:hAnsi="Times New Roman" w:eastAsia="宋体" w:cs="Times New Roman"/>
          <w:color w:val="000000"/>
          <w:lang w:val="zh-CN"/>
        </w:rPr>
      </w:pPr>
      <w:r>
        <w:rPr>
          <w:rFonts w:hint="eastAsia" w:eastAsia="宋体" w:cs="宋体"/>
          <w:color w:val="000000"/>
          <w:lang w:val="zh-CN"/>
        </w:rPr>
        <w:t>①</w:t>
      </w:r>
      <w:r>
        <w:rPr>
          <w:rFonts w:ascii="Times New Roman" w:hAnsi="Times New Roman" w:eastAsia="宋体" w:cs="Times New Roman"/>
          <w:color w:val="000000"/>
          <w:lang w:val="zh-CN"/>
        </w:rPr>
        <w:t>单项指标标准化</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根据外业调查资料数据，对各项统计指标值进行分级和量化。公式如下：</w:t>
      </w:r>
    </w:p>
    <w:p>
      <w:pPr>
        <w:pStyle w:val="35"/>
        <w:rPr>
          <w:rFonts w:ascii="Times New Roman" w:hAnsi="Times New Roman" w:cs="Times New Roman"/>
          <w:sz w:val="18"/>
        </w:rPr>
      </w:pPr>
      <w:r>
        <w:rPr>
          <w:rFonts w:ascii="Times New Roman" w:hAnsi="Times New Roman" w:cs="Times New Roman"/>
        </w:rPr>
        <w:pict>
          <v:shape id="_x0000_s1026" o:spid="_x0000_s1026" o:spt="75" type="#_x0000_t75" style="position:absolute;left:0pt;margin-left:169.5pt;margin-top:4.15pt;height:18pt;width:76pt;z-index:251660288;mso-width-relative:page;mso-height-relative:page;" o:ole="t" filled="f" o:preferrelative="t" stroked="f" coordsize="21600,21600">
            <v:path/>
            <v:fill on="f" focussize="0,0"/>
            <v:stroke on="f" joinstyle="miter"/>
            <v:imagedata r:id="rId14" o:title=""/>
            <o:lock v:ext="edit" aspectratio="t"/>
          </v:shape>
          <o:OLEObject Type="Embed" ProgID="Equations" ShapeID="_x0000_s1026" DrawAspect="Content" ObjectID="_1468075725" r:id="rId13">
            <o:LockedField>false</o:LockedField>
          </o:OLEObject>
        </w:pic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pict>
          <v:shape id="_x0000_s1027" o:spid="_x0000_s1027" o:spt="75" type="#_x0000_t75" style="position:absolute;left:0pt;margin-left:51pt;margin-top:3.15pt;height:18pt;width:12pt;z-index:251661312;mso-width-relative:page;mso-height-relative:page;" o:ole="t" filled="f" o:preferrelative="t" stroked="f" coordsize="21600,21600">
            <v:path/>
            <v:fill on="f" focussize="0,0"/>
            <v:stroke on="f" joinstyle="miter"/>
            <v:imagedata r:id="rId16" o:title=""/>
            <o:lock v:ext="edit" aspectratio="t"/>
          </v:shape>
          <o:OLEObject Type="Embed" ProgID="Equations" ShapeID="_x0000_s1027" DrawAspect="Content" ObjectID="_1468075726" r:id="rId15">
            <o:LockedField>false</o:LockedField>
          </o:OLEObject>
        </w:pict>
      </w:r>
      <w:r>
        <w:rPr>
          <w:rFonts w:ascii="Times New Roman" w:hAnsi="Times New Roman" w:eastAsia="宋体" w:cs="Times New Roman"/>
          <w:color w:val="000000"/>
          <w:lang w:val="zh-CN"/>
        </w:rPr>
        <w:t>式中：—标准化的指数值</w:t>
      </w:r>
    </w:p>
    <w:p>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color w:val="000000"/>
          <w:lang w:val="zh-CN"/>
        </w:rPr>
        <w:t>—</w:t>
      </w:r>
      <w:r>
        <w:rPr>
          <w:rFonts w:ascii="Times New Roman" w:hAnsi="Times New Roman" w:eastAsia="宋体" w:cs="Times New Roman"/>
          <w:color w:val="000000"/>
          <w:lang w:val="zh-CN"/>
        </w:rPr>
        <w:pict>
          <v:shape id="_x0000_s1028" o:spid="_x0000_s1028" o:spt="75" type="#_x0000_t75" style="position:absolute;left:0pt;margin-left:53pt;margin-top:4.1pt;height:18pt;width:11pt;z-index:251662336;mso-width-relative:page;mso-height-relative:page;" o:ole="t" filled="f" o:preferrelative="t" stroked="f" coordsize="21600,21600">
            <v:path/>
            <v:fill on="f" focussize="0,0"/>
            <v:stroke on="f" joinstyle="miter"/>
            <v:imagedata r:id="rId18" o:title=""/>
            <o:lock v:ext="edit" aspectratio="t"/>
          </v:shape>
          <o:OLEObject Type="Embed" ProgID="Equations" ShapeID="_x0000_s1028" DrawAspect="Content" ObjectID="_1468075727" r:id="rId17">
            <o:LockedField>false</o:LockedField>
          </o:OLEObject>
        </w:pict>
      </w:r>
      <w:r>
        <w:rPr>
          <w:rFonts w:ascii="Times New Roman" w:hAnsi="Times New Roman" w:eastAsia="宋体" w:cs="Times New Roman"/>
          <w:color w:val="000000"/>
          <w:lang w:val="zh-CN"/>
        </w:rPr>
        <w:t>商服中心指标的实际值</w:t>
      </w:r>
    </w:p>
    <w:p>
      <w:pPr>
        <w:pStyle w:val="35"/>
        <w:ind w:firstLine="1440" w:firstLineChars="600"/>
        <w:rPr>
          <w:rFonts w:ascii="Times New Roman" w:hAnsi="Times New Roman" w:eastAsia="宋体" w:cs="Times New Roman"/>
          <w:color w:val="000000"/>
          <w:lang w:val="zh-CN"/>
        </w:rPr>
      </w:pPr>
      <w:r>
        <w:rPr>
          <w:rFonts w:ascii="Times New Roman" w:hAnsi="Times New Roman" w:eastAsia="宋体" w:cs="Times New Roman"/>
          <w:color w:val="000000"/>
          <w:lang w:val="zh-CN"/>
        </w:rPr>
        <w:pict>
          <v:shape id="_x0000_s1029" o:spid="_x0000_s1029" o:spt="75" type="#_x0000_t75" style="position:absolute;left:0pt;margin-left:51pt;margin-top:6.25pt;height:18pt;width:22pt;z-index:251663360;mso-width-relative:page;mso-height-relative:page;" o:ole="t" filled="f" o:preferrelative="t" stroked="f" coordsize="21600,21600">
            <v:path/>
            <v:fill on="f" focussize="0,0"/>
            <v:stroke on="f" joinstyle="miter"/>
            <v:imagedata r:id="rId20" o:title=""/>
            <o:lock v:ext="edit" aspectratio="t"/>
          </v:shape>
          <o:OLEObject Type="Embed" ProgID="Equations" ShapeID="_x0000_s1029" DrawAspect="Content" ObjectID="_1468075728" r:id="rId19">
            <o:LockedField>false</o:LockedField>
          </o:OLEObject>
        </w:pict>
      </w:r>
      <w:r>
        <w:rPr>
          <w:rFonts w:ascii="Times New Roman" w:hAnsi="Times New Roman" w:eastAsia="宋体" w:cs="Times New Roman"/>
          <w:color w:val="000000"/>
          <w:lang w:val="zh-CN"/>
        </w:rPr>
        <w:t>—所有商服中心指标的实际最大值</w:t>
      </w:r>
    </w:p>
    <w:p>
      <w:pPr>
        <w:pStyle w:val="35"/>
        <w:rPr>
          <w:rFonts w:ascii="Times New Roman" w:hAnsi="Times New Roman" w:eastAsia="宋体" w:cs="Times New Roman"/>
          <w:color w:val="000000"/>
          <w:lang w:val="zh-CN"/>
        </w:rPr>
      </w:pPr>
      <w:r>
        <w:rPr>
          <w:rFonts w:hint="eastAsia" w:eastAsia="宋体" w:cs="宋体"/>
          <w:color w:val="000000"/>
          <w:lang w:val="zh-CN"/>
        </w:rPr>
        <w:t>②</w:t>
      </w:r>
      <w:r>
        <w:rPr>
          <w:rFonts w:ascii="Times New Roman" w:hAnsi="Times New Roman" w:eastAsia="宋体" w:cs="Times New Roman"/>
          <w:color w:val="000000"/>
          <w:lang w:val="zh-CN"/>
        </w:rPr>
        <w:t>商服中心的综合规模指数计算</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综合规模指数是各项指标的综合体现，通过建筑面积、店面数量、年营业收入等指标来区分商服中心级内差异，计算综合规模指数，公式如下：</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pict>
          <v:shape id="_x0000_s1030" o:spid="_x0000_s1030" o:spt="75" type="#_x0000_t75" style="position:absolute;left:0pt;margin-left:149.25pt;margin-top:5.2pt;height:34pt;width:116pt;z-index:251664384;mso-width-relative:page;mso-height-relative:page;" o:ole="t" filled="f" o:preferrelative="t" stroked="f" coordsize="21600,21600">
            <v:path/>
            <v:fill on="f" focussize="0,0"/>
            <v:stroke on="f" joinstyle="miter"/>
            <v:imagedata r:id="rId22" o:title=""/>
            <o:lock v:ext="edit" aspectratio="t"/>
          </v:shape>
          <o:OLEObject Type="Embed" ProgID="Equations" ShapeID="_x0000_s1030" DrawAspect="Content" ObjectID="_1468075729" r:id="rId21">
            <o:LockedField>false</o:LockedField>
          </o:OLEObject>
        </w:pic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m</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j</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—商服中心的规模指数</w:t>
      </w:r>
    </w:p>
    <w:p>
      <w:pPr>
        <w:pStyle w:val="35"/>
        <w:ind w:firstLine="1200" w:firstLineChars="500"/>
        <w:rPr>
          <w:rFonts w:ascii="Times New Roman" w:hAnsi="Times New Roman" w:eastAsia="宋体" w:cs="Times New Roman"/>
          <w:color w:val="000000"/>
          <w:lang w:val="zh-CN"/>
        </w:rPr>
      </w:pP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p</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—某项指标的权重值</w:t>
      </w:r>
    </w:p>
    <w:p>
      <w:pPr>
        <w:pStyle w:val="35"/>
        <w:ind w:firstLine="1200" w:firstLineChars="500"/>
        <w:rPr>
          <w:rFonts w:ascii="Times New Roman" w:hAnsi="Times New Roman" w:eastAsia="宋体" w:cs="Times New Roman"/>
          <w:color w:val="000000"/>
          <w:lang w:val="zh-CN"/>
        </w:rPr>
      </w:pP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a</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—标准化的指标值</w:t>
      </w:r>
    </w:p>
    <w:p>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i/>
          <w:color w:val="000000"/>
          <w:lang w:val="zh-CN"/>
        </w:rPr>
        <w:t>n</w:t>
      </w:r>
      <w:r>
        <w:rPr>
          <w:rFonts w:ascii="Times New Roman" w:hAnsi="Times New Roman" w:eastAsia="宋体" w:cs="Times New Roman"/>
          <w:color w:val="000000"/>
          <w:lang w:val="zh-CN"/>
        </w:rPr>
        <w:t>—统计指标数</w:t>
      </w:r>
    </w:p>
    <w:p>
      <w:pPr>
        <w:pStyle w:val="35"/>
        <w:rPr>
          <w:rFonts w:ascii="Times New Roman" w:hAnsi="Times New Roman" w:eastAsia="宋体" w:cs="Times New Roman"/>
          <w:color w:val="000000"/>
          <w:lang w:val="zh-CN"/>
        </w:rPr>
      </w:pPr>
      <w:r>
        <w:rPr>
          <w:rFonts w:hint="eastAsia" w:eastAsia="宋体" w:cs="宋体"/>
          <w:color w:val="000000"/>
          <w:lang w:val="zh-CN"/>
        </w:rPr>
        <w:t>③</w:t>
      </w:r>
      <w:r>
        <w:rPr>
          <w:rFonts w:ascii="Times New Roman" w:hAnsi="Times New Roman" w:eastAsia="宋体" w:cs="Times New Roman"/>
          <w:color w:val="000000"/>
          <w:lang w:val="zh-CN"/>
        </w:rPr>
        <w:t>各商服中心规模指数极限标准化</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对综合规模指数进行极限标准化，标准化公式为：</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pict>
          <v:shape id="_x0000_s1031" o:spid="_x0000_s1031" o:spt="75" type="#_x0000_t75" style="position:absolute;left:0pt;margin-left:160.5pt;margin-top:4.35pt;height:19pt;width:93pt;z-index:251665408;mso-width-relative:page;mso-height-relative:page;" o:ole="t" filled="f" o:preferrelative="t" stroked="f" coordsize="21600,21600">
            <v:path/>
            <v:fill on="f" focussize="0,0"/>
            <v:stroke on="f" joinstyle="miter"/>
            <v:imagedata r:id="rId24" o:title=""/>
            <o:lock v:ext="edit" aspectratio="t"/>
          </v:shape>
          <o:OLEObject Type="Embed" ProgID="Equations" ShapeID="_x0000_s1031" DrawAspect="Content" ObjectID="_1468075730" r:id="rId23">
            <o:LockedField>false</o:LockedField>
          </o:OLEObject>
        </w:pic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M</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j</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—标准化的规模指数</w:t>
      </w:r>
    </w:p>
    <w:p>
      <w:pPr>
        <w:pStyle w:val="56"/>
        <w:ind w:firstLine="960" w:firstLineChars="400"/>
        <w:rPr>
          <w:rFonts w:ascii="Times New Roman" w:hAnsi="Times New Roman"/>
          <w:color w:val="000000"/>
          <w:lang w:val="zh-CN"/>
        </w:rPr>
      </w:pPr>
      <m:oMath>
        <m:sSub>
          <m:sSubPr>
            <m:ctrlPr>
              <w:rPr>
                <w:rFonts w:ascii="Cambria Math" w:hAnsi="Cambria Math"/>
                <w:i/>
                <w:color w:val="000000"/>
                <w:lang w:val="zh-CN"/>
              </w:rPr>
            </m:ctrlPr>
          </m:sSubPr>
          <m:e>
            <m:r>
              <m:rPr/>
              <w:rPr>
                <w:rFonts w:ascii="Cambria Math" w:hAnsi="Cambria Math"/>
                <w:color w:val="000000"/>
                <w:lang w:val="zh-CN"/>
              </w:rPr>
              <m:t>m</m:t>
            </m:r>
            <m:ctrlPr>
              <w:rPr>
                <w:rFonts w:ascii="Cambria Math" w:hAnsi="Cambria Math"/>
                <w:i/>
                <w:color w:val="000000"/>
                <w:lang w:val="zh-CN"/>
              </w:rPr>
            </m:ctrlPr>
          </m:e>
          <m:sub>
            <m:r>
              <m:rPr/>
              <w:rPr>
                <w:rFonts w:ascii="Cambria Math" w:hAnsi="Cambria Math"/>
                <w:color w:val="000000"/>
                <w:lang w:val="zh-CN"/>
              </w:rPr>
              <m:t>j</m:t>
            </m:r>
            <m:ctrlPr>
              <w:rPr>
                <w:rFonts w:ascii="Cambria Math" w:hAnsi="Cambria Math"/>
                <w:i/>
                <w:color w:val="000000"/>
                <w:lang w:val="zh-CN"/>
              </w:rPr>
            </m:ctrlPr>
          </m:sub>
        </m:sSub>
      </m:oMath>
      <w:r>
        <w:rPr>
          <w:rFonts w:ascii="Times New Roman" w:hAnsi="Times New Roman"/>
          <w:color w:val="000000"/>
          <w:lang w:val="zh-CN"/>
        </w:rPr>
        <w:t>—原规模指数</w:t>
      </w:r>
    </w:p>
    <w:p>
      <w:pPr>
        <w:pStyle w:val="35"/>
        <w:ind w:firstLine="1200" w:firstLineChars="500"/>
        <w:rPr>
          <w:rFonts w:ascii="Times New Roman" w:hAnsi="Times New Roman" w:eastAsia="宋体" w:cs="Times New Roman"/>
          <w:color w:val="000000"/>
          <w:lang w:val="zh-CN"/>
        </w:rPr>
      </w:pP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m</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max</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—最大规模指数</w:t>
      </w:r>
    </w:p>
    <w:p>
      <w:pPr>
        <w:pStyle w:val="35"/>
        <w:rPr>
          <w:rFonts w:ascii="Times New Roman" w:hAnsi="Times New Roman" w:eastAsia="宋体" w:cs="Times New Roman"/>
          <w:color w:val="000000"/>
          <w:lang w:val="zh-CN"/>
        </w:rPr>
      </w:pPr>
      <w:r>
        <w:rPr>
          <w:rFonts w:hint="eastAsia" w:eastAsia="宋体" w:cs="宋体"/>
          <w:color w:val="000000"/>
          <w:lang w:val="zh-CN"/>
        </w:rPr>
        <w:t>④</w:t>
      </w:r>
      <w:r>
        <w:rPr>
          <w:rFonts w:ascii="Times New Roman" w:hAnsi="Times New Roman" w:eastAsia="宋体" w:cs="Times New Roman"/>
          <w:color w:val="000000"/>
          <w:lang w:val="zh-CN"/>
        </w:rPr>
        <w:t>商服繁华度功能分分割计算</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根据对鄂州市各乡镇商服中心的调查，各乡镇均只有一个商服中心，因而不存在功能分分割计算问题。</w:t>
      </w:r>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c.</w:t>
      </w:r>
      <w:r>
        <w:rPr>
          <w:rFonts w:ascii="Times New Roman" w:hAnsi="Times New Roman" w:eastAsia="宋体" w:cs="Times New Roman"/>
          <w:color w:val="000000"/>
          <w:lang w:val="zh-CN"/>
        </w:rPr>
        <w:t>商服中心服务半径的确定</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按照各乡镇商服中心综合影响应是整个镇区，因此，根据均衡分布原则，采用下式计算服务半径，并根据实际情况作一定的调整。商服中心的服务半径计算公式如下：</w:t>
      </w:r>
    </w:p>
    <w:p>
      <w:pPr>
        <w:pStyle w:val="35"/>
        <w:spacing w:afterLines="50"/>
        <w:rPr>
          <w:rFonts w:ascii="Times New Roman" w:hAnsi="Times New Roman" w:eastAsia="宋体" w:cs="Times New Roman"/>
          <w:color w:val="000000"/>
          <w:lang w:val="zh-CN"/>
        </w:rPr>
      </w:pPr>
      <w:r>
        <w:rPr>
          <w:rFonts w:ascii="Times New Roman" w:hAnsi="Times New Roman" w:eastAsia="宋体" w:cs="Times New Roman"/>
          <w:color w:val="000000"/>
          <w:lang w:val="zh-CN"/>
        </w:rPr>
        <w:pict>
          <v:shape id="_x0000_s1035" o:spid="_x0000_s1035" o:spt="75" type="#_x0000_t75" style="position:absolute;left:0pt;margin-left:182.4pt;margin-top:2.7pt;height:32.05pt;width:45.75pt;z-index:251666432;mso-width-relative:page;mso-height-relative:page;" o:ole="t" filled="f" o:preferrelative="t" stroked="f" coordsize="21600,21600">
            <v:path/>
            <v:fill on="f" focussize="0,0"/>
            <v:stroke on="f" joinstyle="miter"/>
            <v:imagedata r:id="rId26" o:title=""/>
            <o:lock v:ext="edit" aspectratio="t"/>
          </v:shape>
          <o:OLEObject Type="Embed" ProgID="Equations" ShapeID="_x0000_s1035" DrawAspect="Content" ObjectID="_1468075731" r:id="rId25">
            <o:LockedField>false</o:LockedField>
          </o:OLEObject>
        </w:pic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w:r>
        <w:rPr>
          <w:rFonts w:ascii="Times New Roman" w:hAnsi="Times New Roman" w:eastAsia="宋体" w:cs="Times New Roman"/>
          <w:i/>
          <w:color w:val="000000"/>
          <w:lang w:val="zh-CN"/>
        </w:rPr>
        <w:t>d</w:t>
      </w:r>
      <w:r>
        <w:rPr>
          <w:rFonts w:ascii="Times New Roman" w:hAnsi="Times New Roman" w:eastAsia="宋体" w:cs="Times New Roman"/>
          <w:color w:val="000000"/>
          <w:lang w:val="zh-CN"/>
        </w:rPr>
        <w:t>—商服中心服务半径</w:t>
      </w:r>
    </w:p>
    <w:p>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i/>
          <w:color w:val="000000"/>
          <w:lang w:val="zh-CN"/>
        </w:rPr>
        <w:t>s</w:t>
      </w:r>
      <w:r>
        <w:rPr>
          <w:rFonts w:ascii="Times New Roman" w:hAnsi="Times New Roman" w:eastAsia="宋体" w:cs="Times New Roman"/>
          <w:color w:val="000000"/>
          <w:lang w:val="zh-CN"/>
        </w:rPr>
        <w:t>—评估区面积（按各乡镇参与评估面积计算）</w:t>
      </w:r>
    </w:p>
    <w:p>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i/>
          <w:color w:val="000000"/>
          <w:lang w:val="zh-CN"/>
        </w:rPr>
        <w:t>n</w:t>
      </w:r>
      <w:r>
        <w:rPr>
          <w:rFonts w:ascii="Times New Roman" w:hAnsi="Times New Roman" w:eastAsia="宋体" w:cs="Times New Roman"/>
          <w:color w:val="000000"/>
          <w:lang w:val="zh-CN"/>
        </w:rPr>
        <w:t>—某级功能个数（各乡镇均为1个）</w:t>
      </w:r>
    </w:p>
    <w:p>
      <w:pPr>
        <w:pStyle w:val="35"/>
        <w:rPr>
          <w:rFonts w:ascii="Times New Roman" w:hAnsi="Times New Roman" w:eastAsia="宋体" w:cs="Times New Roman"/>
          <w:color w:val="000000"/>
          <w:lang w:val="zh-CN"/>
        </w:rPr>
      </w:pPr>
      <w:bookmarkStart w:id="49" w:name="_Toc375143333"/>
      <w:bookmarkStart w:id="50" w:name="_Toc202612168"/>
      <w:r>
        <w:rPr>
          <w:rFonts w:hint="eastAsia" w:ascii="Times New Roman" w:hAnsi="Times New Roman" w:eastAsia="宋体" w:cs="Times New Roman"/>
          <w:color w:val="000000"/>
          <w:lang w:val="zh-CN"/>
        </w:rPr>
        <w:t>（2）</w:t>
      </w:r>
      <w:r>
        <w:rPr>
          <w:rFonts w:ascii="Times New Roman" w:hAnsi="Times New Roman" w:eastAsia="宋体" w:cs="Times New Roman"/>
          <w:color w:val="000000"/>
          <w:lang w:val="zh-CN"/>
        </w:rPr>
        <w:t>交通条件</w:t>
      </w:r>
      <w:bookmarkEnd w:id="49"/>
      <w:bookmarkEnd w:id="50"/>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a.</w:t>
      </w:r>
      <w:r>
        <w:rPr>
          <w:rFonts w:ascii="Times New Roman" w:hAnsi="Times New Roman" w:eastAsia="宋体" w:cs="Times New Roman"/>
          <w:color w:val="000000"/>
          <w:lang w:val="zh-CN"/>
        </w:rPr>
        <w:t>道路通达度</w:t>
      </w:r>
    </w:p>
    <w:p>
      <w:pPr>
        <w:pStyle w:val="35"/>
        <w:rPr>
          <w:rFonts w:ascii="Times New Roman" w:hAnsi="Times New Roman" w:eastAsia="宋体" w:cs="Times New Roman"/>
          <w:color w:val="000000"/>
          <w:lang w:val="zh-CN"/>
        </w:rPr>
      </w:pPr>
      <w:r>
        <w:rPr>
          <w:rFonts w:hint="eastAsia" w:eastAsia="宋体" w:cs="宋体"/>
          <w:color w:val="000000"/>
          <w:lang w:val="zh-CN"/>
        </w:rPr>
        <w:t>①</w:t>
      </w:r>
      <w:r>
        <w:rPr>
          <w:rFonts w:ascii="Times New Roman" w:hAnsi="Times New Roman" w:eastAsia="宋体" w:cs="Times New Roman"/>
          <w:color w:val="000000"/>
          <w:lang w:val="zh-CN"/>
        </w:rPr>
        <w:t>道路等级的划分</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鄂州市19个镇区主要沿道路发展，根据其在镇区发展中所起的作用，道路类型按其等级分为主干道、次干道、支路三级。一级道路指</w:t>
      </w:r>
      <w:r>
        <w:rPr>
          <w:rFonts w:hint="eastAsia" w:ascii="Times New Roman" w:hAnsi="Times New Roman" w:eastAsia="宋体" w:cs="Times New Roman"/>
          <w:color w:val="000000"/>
          <w:lang w:val="zh-CN"/>
        </w:rPr>
        <w:t>乡镇</w:t>
      </w:r>
      <w:r>
        <w:rPr>
          <w:rFonts w:ascii="Times New Roman" w:hAnsi="Times New Roman" w:eastAsia="宋体" w:cs="Times New Roman"/>
          <w:color w:val="000000"/>
          <w:lang w:val="zh-CN"/>
        </w:rPr>
        <w:t>内部主要客货运输线，如华容镇的楚潘大道等；二级道路指</w:t>
      </w:r>
      <w:r>
        <w:rPr>
          <w:rFonts w:hint="eastAsia" w:ascii="Times New Roman" w:hAnsi="Times New Roman" w:eastAsia="宋体" w:cs="Times New Roman"/>
          <w:color w:val="000000"/>
          <w:lang w:val="zh-CN"/>
        </w:rPr>
        <w:t>乡镇</w:t>
      </w:r>
      <w:r>
        <w:rPr>
          <w:rFonts w:ascii="Times New Roman" w:hAnsi="Times New Roman" w:eastAsia="宋体" w:cs="Times New Roman"/>
          <w:color w:val="000000"/>
          <w:lang w:val="zh-CN"/>
        </w:rPr>
        <w:t>内部的次级客货运输的道路；支路指各街坊之间的联系道路。</w:t>
      </w:r>
    </w:p>
    <w:p>
      <w:pPr>
        <w:pStyle w:val="35"/>
        <w:rPr>
          <w:rFonts w:ascii="Times New Roman" w:hAnsi="Times New Roman" w:eastAsia="宋体" w:cs="Times New Roman"/>
          <w:color w:val="000000"/>
          <w:lang w:val="zh-CN"/>
        </w:rPr>
      </w:pPr>
      <w:r>
        <w:rPr>
          <w:rFonts w:hint="eastAsia" w:eastAsia="宋体" w:cs="宋体"/>
          <w:color w:val="000000"/>
          <w:lang w:val="zh-CN"/>
        </w:rPr>
        <w:t>②</w:t>
      </w:r>
      <w:r>
        <w:rPr>
          <w:rFonts w:ascii="Times New Roman" w:hAnsi="Times New Roman" w:eastAsia="宋体" w:cs="Times New Roman"/>
          <w:color w:val="000000"/>
          <w:lang w:val="zh-CN"/>
        </w:rPr>
        <w:t>道路功能分确定</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道路作用指数计算</w:t>
      </w:r>
      <w:r>
        <w:rPr>
          <w:rFonts w:hint="eastAsia" w:ascii="Times New Roman" w:hAnsi="Times New Roman" w:eastAsia="宋体" w:cs="Times New Roman"/>
          <w:color w:val="000000"/>
          <w:lang w:val="zh-CN"/>
        </w:rPr>
        <w:t>：</w:t>
      </w:r>
      <w:r>
        <w:rPr>
          <w:rFonts w:ascii="Times New Roman" w:hAnsi="Times New Roman" w:eastAsia="宋体" w:cs="Times New Roman"/>
          <w:color w:val="000000"/>
          <w:lang w:val="zh-CN"/>
        </w:rPr>
        <w:t>将道路类型、道路宽度、机动车流量等指标无量纲化，采用封闭区间的极限标准化，即将各项指标的无量纲化值标准化到[0-100]区间，然后综合计算道路作用指数。标准化公式如下：</w:t>
      </w:r>
    </w:p>
    <w:p>
      <w:pPr>
        <w:pStyle w:val="35"/>
        <w:spacing w:line="240" w:lineRule="auto"/>
        <w:rPr>
          <w:rFonts w:ascii="Times New Roman" w:hAnsi="Times New Roman" w:eastAsia="宋体" w:cs="Times New Roman"/>
          <w:color w:val="000000"/>
          <w:lang w:val="zh-CN"/>
        </w:rPr>
      </w:pPr>
      <w:r>
        <w:rPr>
          <w:rFonts w:ascii="Times New Roman" w:hAnsi="Times New Roman" w:eastAsia="宋体" w:cs="Times New Roman"/>
          <w:color w:val="000000"/>
          <w:lang w:val="zh-CN"/>
        </w:rPr>
        <w:pict>
          <v:shape id="_x0000_s1036" o:spid="_x0000_s1036" o:spt="75" type="#_x0000_t75" style="position:absolute;left:0pt;margin-left:175.75pt;margin-top:4.95pt;height:18pt;width:63pt;z-index:251667456;mso-width-relative:page;mso-height-relative:page;" o:ole="t" filled="f" o:preferrelative="t" stroked="f" coordsize="21600,21600">
            <v:path/>
            <v:fill on="f" focussize="0,0"/>
            <v:stroke on="f" joinstyle="miter"/>
            <v:imagedata r:id="rId28" o:title=""/>
            <o:lock v:ext="edit" aspectratio="t"/>
          </v:shape>
          <o:OLEObject Type="Embed" ProgID="Equations" ShapeID="_x0000_s1036" DrawAspect="Content" ObjectID="_1468075732" r:id="rId27">
            <o:LockedField>false</o:LockedField>
          </o:OLEObject>
        </w:pic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k</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—某道路作用指数</w:t>
      </w:r>
    </w:p>
    <w:p>
      <w:pPr>
        <w:pStyle w:val="35"/>
        <w:ind w:firstLine="1200" w:firstLineChars="500"/>
        <w:rPr>
          <w:rFonts w:ascii="Times New Roman" w:hAnsi="Times New Roman" w:eastAsia="宋体" w:cs="Times New Roman"/>
          <w:color w:val="000000"/>
          <w:lang w:val="zh-CN"/>
        </w:rPr>
      </w:pP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a</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—某道路指标无量纲化值</w:t>
      </w:r>
    </w:p>
    <w:p>
      <w:pPr>
        <w:pStyle w:val="35"/>
        <w:ind w:firstLine="1200" w:firstLineChars="500"/>
        <w:rPr>
          <w:rFonts w:ascii="Times New Roman" w:hAnsi="Times New Roman" w:eastAsia="宋体" w:cs="Times New Roman"/>
          <w:color w:val="000000"/>
          <w:lang w:val="zh-CN"/>
        </w:rPr>
      </w:pP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a</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max</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—最高级道路的指标无量纲化值</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道路功能分计算</w:t>
      </w:r>
      <w:r>
        <w:rPr>
          <w:rFonts w:ascii="Times New Roman" w:hAnsi="Times New Roman" w:eastAsia="宋体" w:cs="Times New Roman"/>
          <w:color w:val="000000"/>
          <w:lang w:val="zh-CN"/>
        </w:rPr>
        <w:pict>
          <v:shape id="_x0000_s1037" o:spid="_x0000_s1037" o:spt="75" type="#_x0000_t75" style="position:absolute;left:0pt;margin-left:163.7pt;margin-top:22.5pt;height:18pt;width:87.1pt;z-index:251668480;mso-width-relative:page;mso-height-relative:page;" o:ole="t" filled="f" o:preferrelative="t" stroked="f" coordsize="21600,21600" o:allowincell="f">
            <v:path/>
            <v:fill on="f" focussize="0,0"/>
            <v:stroke on="f" joinstyle="miter"/>
            <v:imagedata r:id="rId30" o:title=""/>
            <o:lock v:ext="edit" aspectratio="t"/>
          </v:shape>
          <o:OLEObject Type="Embed" ProgID="Equations" ShapeID="_x0000_s1037" DrawAspect="Content" ObjectID="_1468075733" r:id="rId29">
            <o:LockedField>false</o:LockedField>
          </o:OLEObject>
        </w:pict>
      </w:r>
      <w:r>
        <w:rPr>
          <w:rFonts w:hint="eastAsia" w:ascii="Times New Roman" w:hAnsi="Times New Roman" w:eastAsia="宋体" w:cs="Times New Roman"/>
          <w:color w:val="000000"/>
          <w:lang w:val="zh-CN"/>
        </w:rPr>
        <w:t>：</w:t>
      </w:r>
      <w:r>
        <w:rPr>
          <w:rFonts w:ascii="Times New Roman" w:hAnsi="Times New Roman" w:eastAsia="宋体" w:cs="Times New Roman"/>
          <w:color w:val="000000"/>
          <w:lang w:val="zh-CN"/>
        </w:rPr>
        <w:t>道路功能分计算</w:t>
      </w:r>
      <w:r>
        <w:rPr>
          <w:rFonts w:hint="eastAsia" w:ascii="Times New Roman" w:hAnsi="Times New Roman" w:eastAsia="宋体" w:cs="Times New Roman"/>
          <w:color w:val="000000"/>
          <w:lang w:val="zh-CN"/>
        </w:rPr>
        <w:t>公式</w:t>
      </w:r>
      <w:r>
        <w:rPr>
          <w:rFonts w:ascii="Times New Roman" w:hAnsi="Times New Roman" w:eastAsia="宋体" w:cs="Times New Roman"/>
          <w:color w:val="000000"/>
          <w:lang w:val="zh-CN"/>
        </w:rPr>
        <w:t>为：</w:t>
      </w:r>
    </w:p>
    <w:p>
      <w:pPr>
        <w:pStyle w:val="35"/>
        <w:spacing w:line="240" w:lineRule="auto"/>
        <w:rPr>
          <w:rFonts w:ascii="Times New Roman" w:hAnsi="Times New Roman" w:eastAsia="宋体" w:cs="Times New Roman"/>
          <w:color w:val="000000"/>
          <w:lang w:val="zh-CN"/>
        </w:rPr>
      </w:pP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F</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w:t>
      </w:r>
      <w:r>
        <w:rPr>
          <w:rFonts w:ascii="Times New Roman" w:hAnsi="Times New Roman" w:eastAsia="宋体" w:cs="Times New Roman"/>
          <w:i/>
          <w:color w:val="000000"/>
          <w:lang w:val="zh-CN"/>
        </w:rPr>
        <w:t>i</w:t>
      </w:r>
      <w:r>
        <w:rPr>
          <w:rFonts w:ascii="Times New Roman" w:hAnsi="Times New Roman" w:eastAsia="宋体" w:cs="Times New Roman"/>
          <w:color w:val="000000"/>
          <w:lang w:val="zh-CN"/>
        </w:rPr>
        <w:t>条道路的功能分</w:t>
      </w:r>
    </w:p>
    <w:p>
      <w:pPr>
        <w:pStyle w:val="35"/>
        <w:ind w:firstLine="1200" w:firstLineChars="500"/>
        <w:rPr>
          <w:rFonts w:ascii="Times New Roman" w:hAnsi="Times New Roman" w:eastAsia="宋体" w:cs="Times New Roman"/>
          <w:color w:val="000000"/>
          <w:lang w:val="zh-CN"/>
        </w:rPr>
      </w:pP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k</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w:t>
      </w:r>
      <w:r>
        <w:rPr>
          <w:rFonts w:ascii="Times New Roman" w:hAnsi="Times New Roman" w:eastAsia="宋体" w:cs="Times New Roman"/>
          <w:i/>
          <w:color w:val="000000"/>
          <w:lang w:val="zh-CN"/>
        </w:rPr>
        <w:t>i</w:t>
      </w:r>
      <w:r>
        <w:rPr>
          <w:rFonts w:ascii="Times New Roman" w:hAnsi="Times New Roman" w:eastAsia="宋体" w:cs="Times New Roman"/>
          <w:color w:val="000000"/>
          <w:lang w:val="zh-CN"/>
        </w:rPr>
        <w:t>类道路作用指数</w:t>
      </w:r>
    </w:p>
    <w:p>
      <w:pPr>
        <w:pStyle w:val="35"/>
        <w:rPr>
          <w:rFonts w:ascii="Times New Roman" w:hAnsi="Times New Roman" w:eastAsia="宋体" w:cs="Times New Roman"/>
          <w:color w:val="000000"/>
          <w:lang w:val="zh-CN"/>
        </w:rPr>
      </w:pPr>
      <w:r>
        <w:rPr>
          <w:rFonts w:hint="eastAsia" w:eastAsia="宋体" w:cs="宋体"/>
          <w:color w:val="000000"/>
          <w:lang w:val="zh-CN"/>
        </w:rPr>
        <w:t>③</w:t>
      </w:r>
      <w:r>
        <w:rPr>
          <w:rFonts w:ascii="Times New Roman" w:hAnsi="Times New Roman" w:eastAsia="宋体" w:cs="Times New Roman"/>
          <w:color w:val="000000"/>
          <w:lang w:val="zh-CN"/>
        </w:rPr>
        <w:t>道路影响距离计算</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各级的影响距离计算公式为：</w:t>
      </w:r>
    </w:p>
    <w:p>
      <w:pPr>
        <w:pStyle w:val="35"/>
        <w:spacing w:line="240" w:lineRule="auto"/>
        <w:ind w:firstLine="0" w:firstLineChars="0"/>
        <w:rPr>
          <w:rFonts w:ascii="Times New Roman" w:hAnsi="Times New Roman" w:eastAsia="宋体" w:cs="Times New Roman"/>
          <w:color w:val="000000"/>
          <w:lang w:val="zh-CN"/>
        </w:rPr>
      </w:pPr>
      <w:r>
        <w:rPr>
          <w:rFonts w:ascii="Times New Roman" w:hAnsi="Times New Roman" w:eastAsia="宋体" w:cs="Times New Roman"/>
          <w:color w:val="000000"/>
          <w:lang w:val="zh-CN"/>
        </w:rPr>
        <w:pict>
          <v:shape id="_x0000_s1038" o:spid="_x0000_s1038" o:spt="75" type="#_x0000_t75" style="position:absolute;left:0pt;margin-left:183.4pt;margin-top:2.35pt;height:13.95pt;width:48pt;z-index:251669504;mso-width-relative:page;mso-height-relative:page;" o:ole="t" filled="f" o:preferrelative="t" stroked="f" coordsize="21600,21600">
            <v:path/>
            <v:fill on="f" focussize="0,0"/>
            <v:stroke on="f" joinstyle="miter"/>
            <v:imagedata r:id="rId32" o:title=""/>
            <o:lock v:ext="edit" aspectratio="t"/>
          </v:shape>
          <o:OLEObject Type="Embed" ProgID="Equations" ShapeID="_x0000_s1038" DrawAspect="Content" ObjectID="_1468075734" r:id="rId31">
            <o:LockedField>false</o:LockedField>
          </o:OLEObject>
        </w:pic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w:r>
        <w:rPr>
          <w:rFonts w:ascii="Times New Roman" w:hAnsi="Times New Roman" w:eastAsia="宋体" w:cs="Times New Roman"/>
          <w:i/>
          <w:color w:val="000000"/>
          <w:lang w:val="zh-CN"/>
        </w:rPr>
        <w:t>d</w:t>
      </w:r>
      <w:r>
        <w:rPr>
          <w:rFonts w:ascii="Times New Roman" w:hAnsi="Times New Roman" w:eastAsia="宋体" w:cs="Times New Roman"/>
          <w:color w:val="000000"/>
          <w:lang w:val="zh-CN"/>
        </w:rPr>
        <w:t>—某级道路影响距离</w:t>
      </w:r>
    </w:p>
    <w:p>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i/>
          <w:color w:val="000000"/>
          <w:lang w:val="zh-CN"/>
        </w:rPr>
        <w:t>S</w:t>
      </w:r>
      <w:r>
        <w:rPr>
          <w:rFonts w:ascii="Times New Roman" w:hAnsi="Times New Roman" w:eastAsia="宋体" w:cs="Times New Roman"/>
          <w:color w:val="000000"/>
          <w:lang w:val="zh-CN"/>
        </w:rPr>
        <w:t>—评估区面积（按各乡镇参与评估面积计算）</w:t>
      </w:r>
    </w:p>
    <w:p>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i/>
          <w:color w:val="000000"/>
          <w:lang w:val="zh-CN"/>
        </w:rPr>
        <w:t>l</w:t>
      </w:r>
      <w:r>
        <w:rPr>
          <w:rFonts w:ascii="Times New Roman" w:hAnsi="Times New Roman" w:eastAsia="宋体" w:cs="Times New Roman"/>
          <w:color w:val="000000"/>
          <w:lang w:val="zh-CN"/>
        </w:rPr>
        <w:t>—某级道路的总长度</w:t>
      </w:r>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b.</w:t>
      </w:r>
      <w:r>
        <w:rPr>
          <w:rFonts w:ascii="Times New Roman" w:hAnsi="Times New Roman" w:eastAsia="宋体" w:cs="Times New Roman"/>
          <w:color w:val="000000"/>
          <w:lang w:val="zh-CN"/>
        </w:rPr>
        <w:t>公交便捷度</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鄂州市各村庄的对外交通设施主要是村通客车，根据其运输路线、年客运量等指标综合计算其功能分和服务半径。</w:t>
      </w:r>
    </w:p>
    <w:p>
      <w:pPr>
        <w:pStyle w:val="35"/>
        <w:rPr>
          <w:rFonts w:ascii="Times New Roman" w:hAnsi="Times New Roman" w:eastAsia="宋体" w:cs="Times New Roman"/>
          <w:color w:val="000000"/>
          <w:lang w:val="zh-CN"/>
        </w:rPr>
      </w:pPr>
      <w:bookmarkStart w:id="51" w:name="_Toc375143334"/>
      <w:bookmarkStart w:id="52" w:name="_Toc202612169"/>
      <w:r>
        <w:rPr>
          <w:rFonts w:hint="eastAsia" w:ascii="Times New Roman" w:hAnsi="Times New Roman" w:eastAsia="宋体" w:cs="Times New Roman"/>
          <w:color w:val="000000"/>
          <w:lang w:val="zh-CN"/>
        </w:rPr>
        <w:t>（3）</w:t>
      </w:r>
      <w:r>
        <w:rPr>
          <w:rFonts w:ascii="Times New Roman" w:hAnsi="Times New Roman" w:eastAsia="宋体" w:cs="Times New Roman"/>
          <w:color w:val="000000"/>
          <w:lang w:val="zh-CN"/>
        </w:rPr>
        <w:t>基础公用设施状况</w:t>
      </w:r>
      <w:bookmarkEnd w:id="51"/>
      <w:bookmarkEnd w:id="52"/>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a.</w:t>
      </w:r>
      <w:r>
        <w:rPr>
          <w:rFonts w:ascii="Times New Roman" w:hAnsi="Times New Roman" w:eastAsia="宋体" w:cs="Times New Roman"/>
          <w:color w:val="000000"/>
          <w:lang w:val="zh-CN"/>
        </w:rPr>
        <w:t>基础设施完善度</w:t>
      </w:r>
    </w:p>
    <w:p>
      <w:pPr>
        <w:pStyle w:val="35"/>
        <w:rPr>
          <w:rFonts w:ascii="Times New Roman" w:hAnsi="Times New Roman" w:eastAsia="宋体" w:cs="Times New Roman"/>
          <w:color w:val="000000"/>
          <w:lang w:val="zh-CN"/>
        </w:rPr>
      </w:pPr>
      <w:r>
        <w:rPr>
          <w:rFonts w:hint="eastAsia" w:eastAsia="宋体" w:cs="宋体"/>
          <w:color w:val="000000"/>
          <w:lang w:val="zh-CN"/>
        </w:rPr>
        <w:t>①</w:t>
      </w:r>
      <w:r>
        <w:rPr>
          <w:rFonts w:ascii="Times New Roman" w:hAnsi="Times New Roman" w:eastAsia="宋体" w:cs="Times New Roman"/>
          <w:color w:val="000000"/>
          <w:lang w:val="zh-CN"/>
        </w:rPr>
        <w:t>供电状况</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根据鄂州市供电公司和各乡镇（区）供电所提供的相关资料，计算作用指数和功能分，将19个乡镇（区）评价范围内土地的供电状况划分为</w:t>
      </w:r>
      <w:r>
        <w:rPr>
          <w:rFonts w:hint="eastAsia" w:ascii="Times New Roman" w:hAnsi="Times New Roman" w:eastAsia="宋体" w:cs="Times New Roman"/>
          <w:color w:val="000000"/>
          <w:lang w:val="zh-CN"/>
        </w:rPr>
        <w:t>俩</w:t>
      </w:r>
      <w:r>
        <w:rPr>
          <w:rFonts w:ascii="Times New Roman" w:hAnsi="Times New Roman" w:eastAsia="宋体" w:cs="Times New Roman"/>
          <w:color w:val="000000"/>
          <w:lang w:val="zh-CN"/>
        </w:rPr>
        <w:t>个级别。</w:t>
      </w:r>
    </w:p>
    <w:p>
      <w:pPr>
        <w:pStyle w:val="35"/>
        <w:ind w:firstLine="422"/>
        <w:jc w:val="center"/>
        <w:rPr>
          <w:rFonts w:ascii="Times New Roman" w:hAnsi="Times New Roman" w:cs="Times New Roman"/>
          <w:b/>
          <w:sz w:val="21"/>
          <w:szCs w:val="21"/>
        </w:rPr>
      </w:pPr>
      <w:r>
        <w:rPr>
          <w:rFonts w:ascii="Times New Roman" w:hAnsi="Times New Roman" w:cs="Times New Roman"/>
          <w:b/>
          <w:sz w:val="21"/>
          <w:szCs w:val="21"/>
        </w:rPr>
        <w:t>表2-4供电状况指标分析结果表</w:t>
      </w:r>
    </w:p>
    <w:tbl>
      <w:tblPr>
        <w:tblStyle w:val="26"/>
        <w:tblW w:w="8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334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5" w:type="dxa"/>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因素等级</w:t>
            </w:r>
          </w:p>
        </w:tc>
        <w:tc>
          <w:tcPr>
            <w:tcW w:w="3340" w:type="dxa"/>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供电保证率(%)</w:t>
            </w:r>
          </w:p>
        </w:tc>
        <w:tc>
          <w:tcPr>
            <w:tcW w:w="2550" w:type="dxa"/>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作用分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5" w:type="dxa"/>
            <w:vAlign w:val="center"/>
          </w:tcPr>
          <w:p>
            <w:pPr>
              <w:pStyle w:val="68"/>
              <w:rPr>
                <w:rFonts w:ascii="Times New Roman" w:hAnsi="Times New Roman" w:cs="Times New Roman"/>
                <w:color w:val="000000"/>
              </w:rPr>
            </w:pPr>
            <w:r>
              <w:rPr>
                <w:rFonts w:ascii="Times New Roman" w:hAnsi="Times New Roman" w:cs="Times New Roman"/>
                <w:color w:val="000000"/>
              </w:rPr>
              <w:t>1</w:t>
            </w:r>
          </w:p>
        </w:tc>
        <w:tc>
          <w:tcPr>
            <w:tcW w:w="3340" w:type="dxa"/>
            <w:vAlign w:val="center"/>
          </w:tcPr>
          <w:p>
            <w:pPr>
              <w:pStyle w:val="68"/>
              <w:rPr>
                <w:rFonts w:ascii="Times New Roman" w:hAnsi="Times New Roman" w:eastAsia="宋体" w:cs="Times New Roman"/>
                <w:color w:val="000000"/>
              </w:rPr>
            </w:pPr>
            <w:r>
              <w:rPr>
                <w:rFonts w:ascii="Times New Roman" w:hAnsi="Times New Roman" w:cs="Times New Roman"/>
                <w:kern w:val="0"/>
              </w:rPr>
              <w:t>[</w:t>
            </w:r>
            <w:r>
              <w:rPr>
                <w:rFonts w:hint="eastAsia" w:ascii="Times New Roman" w:hAnsi="Times New Roman" w:cs="Times New Roman"/>
                <w:kern w:val="0"/>
              </w:rPr>
              <w:t>8</w:t>
            </w:r>
            <w:r>
              <w:rPr>
                <w:rFonts w:ascii="Times New Roman" w:hAnsi="Times New Roman" w:cs="Times New Roman"/>
                <w:kern w:val="0"/>
              </w:rPr>
              <w:t>0，</w:t>
            </w:r>
            <w:r>
              <w:rPr>
                <w:rFonts w:hint="eastAsia" w:ascii="Times New Roman" w:hAnsi="Times New Roman" w:cs="Times New Roman"/>
                <w:kern w:val="0"/>
              </w:rPr>
              <w:t>100]</w:t>
            </w:r>
          </w:p>
        </w:tc>
        <w:tc>
          <w:tcPr>
            <w:tcW w:w="2550" w:type="dxa"/>
            <w:vAlign w:val="center"/>
          </w:tcPr>
          <w:p>
            <w:pPr>
              <w:pStyle w:val="68"/>
              <w:rPr>
                <w:rFonts w:ascii="Times New Roman" w:hAnsi="Times New Roman" w:cs="Times New Roman"/>
                <w:color w:val="000000"/>
              </w:rPr>
            </w:pPr>
            <w:r>
              <w:rPr>
                <w:rFonts w:ascii="Times New Roman" w:hAnsi="Times New Roman" w:cs="Times New Roman"/>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55" w:type="dxa"/>
            <w:vAlign w:val="center"/>
          </w:tcPr>
          <w:p>
            <w:pPr>
              <w:pStyle w:val="68"/>
              <w:rPr>
                <w:rFonts w:ascii="Times New Roman" w:hAnsi="Times New Roman" w:eastAsia="宋体" w:cs="Times New Roman"/>
                <w:color w:val="000000"/>
              </w:rPr>
            </w:pPr>
            <w:r>
              <w:rPr>
                <w:rFonts w:hint="eastAsia" w:ascii="Times New Roman" w:hAnsi="Times New Roman" w:cs="Times New Roman"/>
                <w:color w:val="000000"/>
              </w:rPr>
              <w:t>2</w:t>
            </w:r>
          </w:p>
        </w:tc>
        <w:tc>
          <w:tcPr>
            <w:tcW w:w="3340" w:type="dxa"/>
            <w:vAlign w:val="center"/>
          </w:tcPr>
          <w:p>
            <w:pPr>
              <w:pStyle w:val="68"/>
              <w:rPr>
                <w:rFonts w:ascii="Times New Roman" w:hAnsi="Times New Roman" w:eastAsia="宋体" w:cs="Times New Roman"/>
                <w:color w:val="000000"/>
              </w:rPr>
            </w:pPr>
            <w:r>
              <w:rPr>
                <w:rFonts w:ascii="Times New Roman" w:hAnsi="Times New Roman" w:cs="Times New Roman"/>
                <w:kern w:val="0"/>
              </w:rPr>
              <w:t>[</w:t>
            </w:r>
            <w:r>
              <w:rPr>
                <w:rFonts w:hint="eastAsia" w:ascii="Times New Roman" w:hAnsi="Times New Roman" w:cs="Times New Roman"/>
                <w:kern w:val="0"/>
              </w:rPr>
              <w:t>0,80)</w:t>
            </w:r>
          </w:p>
        </w:tc>
        <w:tc>
          <w:tcPr>
            <w:tcW w:w="2550" w:type="dxa"/>
            <w:vAlign w:val="center"/>
          </w:tcPr>
          <w:p>
            <w:pPr>
              <w:pStyle w:val="68"/>
              <w:rPr>
                <w:rFonts w:ascii="Times New Roman" w:hAnsi="Times New Roman" w:eastAsia="宋体" w:cs="Times New Roman"/>
                <w:color w:val="000000"/>
              </w:rPr>
            </w:pPr>
            <w:r>
              <w:rPr>
                <w:rFonts w:hint="eastAsia" w:ascii="Times New Roman" w:hAnsi="Times New Roman" w:cs="Times New Roman"/>
                <w:color w:val="000000"/>
              </w:rPr>
              <w:t>75</w:t>
            </w:r>
          </w:p>
        </w:tc>
      </w:tr>
    </w:tbl>
    <w:p>
      <w:pPr>
        <w:pStyle w:val="35"/>
        <w:rPr>
          <w:rFonts w:ascii="Times New Roman" w:hAnsi="Times New Roman" w:eastAsia="宋体" w:cs="Times New Roman"/>
          <w:color w:val="000000"/>
          <w:lang w:val="zh-CN"/>
        </w:rPr>
      </w:pPr>
      <w:r>
        <w:rPr>
          <w:rFonts w:hint="eastAsia" w:eastAsia="宋体" w:cs="宋体"/>
          <w:color w:val="000000"/>
          <w:lang w:val="zh-CN"/>
        </w:rPr>
        <w:t>②</w:t>
      </w:r>
      <w:r>
        <w:rPr>
          <w:rFonts w:ascii="Times New Roman" w:hAnsi="Times New Roman" w:eastAsia="宋体" w:cs="Times New Roman"/>
          <w:color w:val="000000"/>
          <w:lang w:val="zh-CN"/>
        </w:rPr>
        <w:t>排水状况</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根据鄂州市建设局和各乡镇提供的排水设施分布图，并考虑建制镇区现有排水沟、管道分布、排水容量等因素，将19个乡镇（区）评价范围内土地的排水状况划分为两个级别。</w:t>
      </w:r>
    </w:p>
    <w:p>
      <w:pPr>
        <w:pStyle w:val="35"/>
        <w:ind w:firstLine="422"/>
        <w:jc w:val="center"/>
        <w:rPr>
          <w:rFonts w:ascii="Times New Roman" w:hAnsi="Times New Roman" w:cs="Times New Roman"/>
          <w:b/>
          <w:sz w:val="21"/>
          <w:szCs w:val="21"/>
        </w:rPr>
      </w:pPr>
      <w:r>
        <w:rPr>
          <w:rFonts w:ascii="Times New Roman" w:hAnsi="Times New Roman" w:cs="Times New Roman"/>
          <w:b/>
          <w:sz w:val="21"/>
          <w:szCs w:val="21"/>
        </w:rPr>
        <w:t>表2-5排水状况指标分析结果表</w:t>
      </w:r>
    </w:p>
    <w:tbl>
      <w:tblPr>
        <w:tblStyle w:val="26"/>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3218"/>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27" w:type="dxa"/>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因素等级</w:t>
            </w:r>
          </w:p>
        </w:tc>
        <w:tc>
          <w:tcPr>
            <w:tcW w:w="3218" w:type="dxa"/>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排水保证率(%)</w:t>
            </w:r>
          </w:p>
        </w:tc>
        <w:tc>
          <w:tcPr>
            <w:tcW w:w="2593" w:type="dxa"/>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作用分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27"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3218"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8</w:t>
            </w:r>
            <w:r>
              <w:rPr>
                <w:rFonts w:ascii="Times New Roman" w:hAnsi="Times New Roman" w:cs="Times New Roman"/>
                <w:kern w:val="0"/>
                <w:szCs w:val="21"/>
              </w:rPr>
              <w:t>0，</w:t>
            </w:r>
            <w:r>
              <w:rPr>
                <w:rFonts w:hint="eastAsia" w:ascii="Times New Roman" w:hAnsi="Times New Roman" w:cs="Times New Roman"/>
                <w:kern w:val="0"/>
                <w:szCs w:val="21"/>
              </w:rPr>
              <w:t>100]</w:t>
            </w:r>
          </w:p>
        </w:tc>
        <w:tc>
          <w:tcPr>
            <w:tcW w:w="2593"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27"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3218"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0,80)</w:t>
            </w:r>
          </w:p>
        </w:tc>
        <w:tc>
          <w:tcPr>
            <w:tcW w:w="2593"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50</w:t>
            </w:r>
          </w:p>
        </w:tc>
      </w:tr>
    </w:tbl>
    <w:p>
      <w:pPr>
        <w:pStyle w:val="35"/>
        <w:rPr>
          <w:rFonts w:ascii="Times New Roman" w:hAnsi="Times New Roman" w:eastAsia="宋体" w:cs="Times New Roman"/>
          <w:color w:val="000000"/>
          <w:lang w:val="zh-CN"/>
        </w:rPr>
      </w:pPr>
      <w:r>
        <w:rPr>
          <w:rFonts w:hint="eastAsia" w:eastAsia="宋体" w:cs="宋体"/>
          <w:color w:val="000000"/>
          <w:lang w:val="zh-CN"/>
        </w:rPr>
        <w:t>③</w:t>
      </w:r>
      <w:r>
        <w:rPr>
          <w:rFonts w:ascii="Times New Roman" w:hAnsi="Times New Roman" w:eastAsia="宋体" w:cs="Times New Roman"/>
          <w:color w:val="000000"/>
          <w:lang w:val="zh-CN"/>
        </w:rPr>
        <w:t>供水状况</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鄂州市自来水公司和各乡镇提供的供水管道分布图，按管径进行指标无量纲化处理，计算作用指数和功能分，综合考虑各乡镇参与本次土地级别与基准地价评估范围内的地形和高程因素，将19个乡镇（区）评价范围内土地的供水状况划分为三个级别。</w:t>
      </w:r>
    </w:p>
    <w:p>
      <w:pPr>
        <w:pStyle w:val="35"/>
        <w:ind w:firstLine="422"/>
        <w:jc w:val="center"/>
        <w:rPr>
          <w:rFonts w:ascii="Times New Roman" w:hAnsi="Times New Roman" w:cs="Times New Roman"/>
          <w:b/>
          <w:sz w:val="21"/>
          <w:szCs w:val="21"/>
        </w:rPr>
      </w:pPr>
      <w:r>
        <w:rPr>
          <w:rFonts w:ascii="Times New Roman" w:hAnsi="Times New Roman" w:cs="Times New Roman"/>
          <w:b/>
          <w:sz w:val="21"/>
          <w:szCs w:val="21"/>
        </w:rPr>
        <w:t>表2-6供水状况指标分析结果表</w:t>
      </w:r>
    </w:p>
    <w:tbl>
      <w:tblPr>
        <w:tblStyle w:val="26"/>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3217"/>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28" w:type="dxa"/>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因素等级</w:t>
            </w:r>
          </w:p>
        </w:tc>
        <w:tc>
          <w:tcPr>
            <w:tcW w:w="3217" w:type="dxa"/>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供水保证率(%)</w:t>
            </w:r>
          </w:p>
        </w:tc>
        <w:tc>
          <w:tcPr>
            <w:tcW w:w="2593" w:type="dxa"/>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作用分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28"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3217"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8</w:t>
            </w:r>
            <w:r>
              <w:rPr>
                <w:rFonts w:ascii="Times New Roman" w:hAnsi="Times New Roman" w:cs="Times New Roman"/>
                <w:kern w:val="0"/>
                <w:szCs w:val="21"/>
              </w:rPr>
              <w:t>0，</w:t>
            </w:r>
            <w:r>
              <w:rPr>
                <w:rFonts w:hint="eastAsia" w:ascii="Times New Roman" w:hAnsi="Times New Roman" w:cs="Times New Roman"/>
                <w:kern w:val="0"/>
                <w:szCs w:val="21"/>
              </w:rPr>
              <w:t>100]</w:t>
            </w:r>
          </w:p>
        </w:tc>
        <w:tc>
          <w:tcPr>
            <w:tcW w:w="2593"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28"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3217"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[60，80)</w:t>
            </w:r>
          </w:p>
        </w:tc>
        <w:tc>
          <w:tcPr>
            <w:tcW w:w="2593"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28"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3</w:t>
            </w:r>
          </w:p>
        </w:tc>
        <w:tc>
          <w:tcPr>
            <w:tcW w:w="3217"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0,60)</w:t>
            </w:r>
          </w:p>
        </w:tc>
        <w:tc>
          <w:tcPr>
            <w:tcW w:w="2593"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50</w:t>
            </w:r>
          </w:p>
        </w:tc>
      </w:tr>
    </w:tbl>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b.</w:t>
      </w:r>
      <w:r>
        <w:rPr>
          <w:rFonts w:ascii="Times New Roman" w:hAnsi="Times New Roman" w:eastAsia="宋体" w:cs="Times New Roman"/>
          <w:color w:val="000000"/>
          <w:lang w:val="zh-CN"/>
        </w:rPr>
        <w:t>公用设施完备度</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公用服务设施作用指数的计算，首先对各指标属性值采用封闭区间的极限标准化方法，即将各项指标的无量纲化值标准化到[0-100]区间，然后综合计算公用设施的作用指数。公式如下：</w:t>
      </w:r>
    </w:p>
    <w:p>
      <w:pPr>
        <w:pStyle w:val="35"/>
        <w:jc w:val="center"/>
        <w:rPr>
          <w:rFonts w:ascii="Times New Roman" w:hAnsi="Times New Roman" w:eastAsia="宋体" w:cs="Times New Roman"/>
          <w:color w:val="000000"/>
          <w:lang w:val="zh-CN"/>
        </w:rPr>
      </w:pPr>
      <w:r>
        <w:rPr>
          <w:rFonts w:ascii="Times New Roman" w:hAnsi="Times New Roman" w:eastAsia="宋体" w:cs="Times New Roman"/>
          <w:color w:val="000000"/>
        </w:rPr>
        <w:drawing>
          <wp:inline distT="0" distB="0" distL="114300" distR="114300">
            <wp:extent cx="1041400" cy="262255"/>
            <wp:effectExtent l="0" t="0" r="635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33" cstate="print"/>
                    <a:stretch>
                      <a:fillRect/>
                    </a:stretch>
                  </pic:blipFill>
                  <pic:spPr>
                    <a:xfrm>
                      <a:off x="0" y="0"/>
                      <a:ext cx="1041400" cy="262255"/>
                    </a:xfrm>
                    <a:prstGeom prst="rect">
                      <a:avLst/>
                    </a:prstGeom>
                    <a:noFill/>
                    <a:ln w="9525">
                      <a:noFill/>
                    </a:ln>
                  </pic:spPr>
                </pic:pic>
              </a:graphicData>
            </a:graphic>
          </wp:inline>
        </w:drawing>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k</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—第</w:t>
      </w:r>
      <w:r>
        <w:rPr>
          <w:rFonts w:ascii="Times New Roman" w:hAnsi="Times New Roman" w:eastAsia="宋体" w:cs="Times New Roman"/>
          <w:i/>
          <w:color w:val="000000"/>
          <w:lang w:val="zh-CN"/>
        </w:rPr>
        <w:t>i</w:t>
      </w:r>
      <w:r>
        <w:rPr>
          <w:rFonts w:ascii="Times New Roman" w:hAnsi="Times New Roman" w:eastAsia="宋体" w:cs="Times New Roman"/>
          <w:color w:val="000000"/>
          <w:lang w:val="zh-CN"/>
        </w:rPr>
        <w:t>个公用设施的作用指数；</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a</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—第</w:t>
      </w:r>
      <w:r>
        <w:rPr>
          <w:rFonts w:ascii="Times New Roman" w:hAnsi="Times New Roman" w:eastAsia="宋体" w:cs="Times New Roman"/>
          <w:i/>
          <w:color w:val="000000"/>
          <w:lang w:val="zh-CN"/>
        </w:rPr>
        <w:t>i</w:t>
      </w:r>
      <w:r>
        <w:rPr>
          <w:rFonts w:ascii="Times New Roman" w:hAnsi="Times New Roman" w:eastAsia="宋体" w:cs="Times New Roman"/>
          <w:color w:val="000000"/>
          <w:lang w:val="zh-CN"/>
        </w:rPr>
        <w:t>个公用设施的指标无量纲化值；</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a</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max</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—最大的公用设施的指标无量纲化值。</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然后按几何平均法计算得到不同级别的各公用设施的平均作用指数。</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采用如下公式计算不同级别的各公用设施的功能分。</w:t>
      </w:r>
    </w:p>
    <w:p>
      <w:pPr>
        <w:pStyle w:val="35"/>
        <w:jc w:val="center"/>
        <w:rPr>
          <w:rFonts w:ascii="Times New Roman" w:hAnsi="Times New Roman" w:eastAsia="宋体" w:cs="Times New Roman"/>
          <w:color w:val="000000"/>
          <w:lang w:val="zh-CN"/>
        </w:rPr>
      </w:pPr>
      <w:r>
        <w:rPr>
          <w:rFonts w:ascii="Times New Roman" w:hAnsi="Times New Roman" w:eastAsia="宋体" w:cs="Times New Roman"/>
          <w:color w:val="000000"/>
        </w:rPr>
        <w:drawing>
          <wp:inline distT="0" distB="0" distL="114300" distR="114300">
            <wp:extent cx="1113155" cy="261620"/>
            <wp:effectExtent l="0" t="0" r="10795" b="444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34" cstate="print"/>
                    <a:stretch>
                      <a:fillRect/>
                    </a:stretch>
                  </pic:blipFill>
                  <pic:spPr>
                    <a:xfrm>
                      <a:off x="0" y="0"/>
                      <a:ext cx="1113155" cy="261620"/>
                    </a:xfrm>
                    <a:prstGeom prst="rect">
                      <a:avLst/>
                    </a:prstGeom>
                    <a:noFill/>
                    <a:ln w="9525">
                      <a:noFill/>
                    </a:ln>
                  </pic:spPr>
                </pic:pic>
              </a:graphicData>
            </a:graphic>
          </wp:inline>
        </w:drawing>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F</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—第</w:t>
      </w:r>
      <w:r>
        <w:rPr>
          <w:rFonts w:ascii="Times New Roman" w:hAnsi="Times New Roman" w:eastAsia="宋体" w:cs="Times New Roman"/>
          <w:i/>
          <w:color w:val="000000"/>
          <w:lang w:val="zh-CN"/>
        </w:rPr>
        <w:t>i</w:t>
      </w:r>
      <w:r>
        <w:rPr>
          <w:rFonts w:ascii="Times New Roman" w:hAnsi="Times New Roman" w:eastAsia="宋体" w:cs="Times New Roman"/>
          <w:color w:val="000000"/>
          <w:lang w:val="zh-CN"/>
        </w:rPr>
        <w:t>级公用设施的功能分；</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s</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—第</w:t>
      </w:r>
      <w:r>
        <w:rPr>
          <w:rFonts w:ascii="Times New Roman" w:hAnsi="Times New Roman" w:eastAsia="宋体" w:cs="Times New Roman"/>
          <w:i/>
          <w:color w:val="000000"/>
          <w:lang w:val="zh-CN"/>
        </w:rPr>
        <w:t>i</w:t>
      </w:r>
      <w:r>
        <w:rPr>
          <w:rFonts w:ascii="Times New Roman" w:hAnsi="Times New Roman" w:eastAsia="宋体" w:cs="Times New Roman"/>
          <w:color w:val="000000"/>
          <w:lang w:val="zh-CN"/>
        </w:rPr>
        <w:t>级公用设施的作用指数。</w:t>
      </w:r>
    </w:p>
    <w:p>
      <w:pPr>
        <w:pStyle w:val="35"/>
        <w:rPr>
          <w:rFonts w:ascii="Times New Roman" w:hAnsi="Times New Roman" w:eastAsia="宋体" w:cs="Times New Roman"/>
          <w:color w:val="000000"/>
          <w:lang w:val="zh-CN"/>
        </w:rPr>
      </w:pPr>
      <w:r>
        <w:rPr>
          <w:rFonts w:hint="eastAsia" w:eastAsia="宋体" w:cs="宋体"/>
          <w:color w:val="000000"/>
          <w:lang w:val="zh-CN"/>
        </w:rPr>
        <w:t>①</w:t>
      </w:r>
      <w:r>
        <w:rPr>
          <w:rFonts w:ascii="Times New Roman" w:hAnsi="Times New Roman" w:eastAsia="宋体" w:cs="Times New Roman"/>
          <w:color w:val="000000"/>
          <w:lang w:val="zh-CN"/>
        </w:rPr>
        <w:t>学校</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19个乡镇（区）定级区域内收集到中学资料22所，共收集到小学22所，幼儿园14所。根据属性指标学校类型、占地面积、教职工人数、学生人数按照上述公式进行指标无量纲化处理计算作用指数、作用分。中学、小学、幼儿园作用半径计算公式如下：</w:t>
      </w:r>
    </w:p>
    <w:p>
      <w:pPr>
        <w:pStyle w:val="35"/>
        <w:jc w:val="center"/>
        <w:rPr>
          <w:rFonts w:ascii="Times New Roman" w:hAnsi="Times New Roman" w:eastAsia="宋体" w:cs="Times New Roman"/>
          <w:color w:val="000000"/>
          <w:lang w:val="zh-CN"/>
        </w:rPr>
      </w:pPr>
      <w:r>
        <w:rPr>
          <w:rFonts w:ascii="Times New Roman" w:hAnsi="Times New Roman" w:eastAsia="宋体" w:cs="Times New Roman"/>
          <w:color w:val="000000"/>
          <w:lang w:val="zh-CN"/>
        </w:rPr>
        <w:object>
          <v:shape id="_x0000_i1025" o:spt="75" type="#_x0000_t75" style="height:19.7pt;width:54.35pt;" o:ole="t" filled="f" o:preferrelative="t" stroked="f" coordsize="21600,21600">
            <v:path/>
            <v:fill on="f" focussize="0,0"/>
            <v:stroke on="f" joinstyle="miter"/>
            <v:imagedata r:id="rId36" o:title=""/>
            <o:lock v:ext="edit" aspectratio="t"/>
            <w10:wrap type="none"/>
            <w10:anchorlock/>
          </v:shape>
          <o:OLEObject Type="Embed" ProgID="Equations" ShapeID="_x0000_i1025" DrawAspect="Content" ObjectID="_1468075735" r:id="rId35">
            <o:LockedField>false</o:LockedField>
          </o:OLEObject>
        </w:objec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w:r>
        <w:rPr>
          <w:rFonts w:ascii="Times New Roman" w:hAnsi="Times New Roman" w:eastAsia="宋体" w:cs="Times New Roman"/>
          <w:i/>
          <w:color w:val="000000"/>
          <w:lang w:val="zh-CN"/>
        </w:rPr>
        <w:t>D</w:t>
      </w:r>
      <w:r>
        <w:rPr>
          <w:rFonts w:ascii="Times New Roman" w:hAnsi="Times New Roman" w:eastAsia="宋体" w:cs="Times New Roman"/>
          <w:color w:val="000000"/>
          <w:lang w:val="zh-CN"/>
        </w:rPr>
        <w:t>—学校作用半径；</w:t>
      </w:r>
    </w:p>
    <w:p>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i/>
          <w:color w:val="000000"/>
          <w:lang w:val="zh-CN"/>
        </w:rPr>
        <w:t>S</w:t>
      </w:r>
      <w:r>
        <w:rPr>
          <w:rFonts w:ascii="Times New Roman" w:hAnsi="Times New Roman" w:eastAsia="宋体" w:cs="Times New Roman"/>
          <w:color w:val="000000"/>
          <w:lang w:val="zh-CN"/>
        </w:rPr>
        <w:t>—评估区面积（按各乡镇参与评估面积计算）；</w:t>
      </w:r>
    </w:p>
    <w:p>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i/>
          <w:color w:val="000000"/>
          <w:lang w:val="zh-CN"/>
        </w:rPr>
        <w:t>n</w:t>
      </w:r>
      <w:r>
        <w:rPr>
          <w:rFonts w:ascii="Times New Roman" w:hAnsi="Times New Roman" w:eastAsia="宋体" w:cs="Times New Roman"/>
          <w:color w:val="000000"/>
          <w:lang w:val="zh-CN"/>
        </w:rPr>
        <w:t>—学校个数；</w:t>
      </w:r>
    </w:p>
    <w:p>
      <w:pPr>
        <w:pStyle w:val="35"/>
        <w:rPr>
          <w:rFonts w:ascii="Times New Roman" w:hAnsi="Times New Roman" w:eastAsia="宋体" w:cs="Times New Roman"/>
          <w:color w:val="000000"/>
          <w:lang w:val="zh-CN"/>
        </w:rPr>
      </w:pPr>
      <w:r>
        <w:rPr>
          <w:rFonts w:hint="eastAsia" w:eastAsia="宋体" w:cs="宋体"/>
          <w:color w:val="000000"/>
          <w:lang w:val="zh-CN"/>
        </w:rPr>
        <w:t>②</w:t>
      </w:r>
      <w:r>
        <w:rPr>
          <w:rFonts w:ascii="Times New Roman" w:hAnsi="Times New Roman" w:eastAsia="宋体" w:cs="Times New Roman"/>
          <w:color w:val="000000"/>
          <w:lang w:val="zh-CN"/>
        </w:rPr>
        <w:t>卫生所</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医院级别划分主要依据医院等级指标，同时考虑医护人员数、病床数反映其级内差异。此次共收集到鄂州市19个乡镇（区）21所主要医院及门诊部资料，对其属性指标病床数、医院等级计算作用指数和作用分。卫生所作用半径采用的计算公式同上</w:t>
      </w:r>
      <w:bookmarkStart w:id="53" w:name="_Toc202612170"/>
      <w:bookmarkStart w:id="54" w:name="_Toc375143335"/>
      <w:r>
        <w:rPr>
          <w:rFonts w:ascii="Times New Roman" w:hAnsi="Times New Roman" w:eastAsia="宋体" w:cs="Times New Roman"/>
          <w:color w:val="000000"/>
          <w:lang w:val="zh-CN"/>
        </w:rPr>
        <w:t>。</w:t>
      </w:r>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（4）</w:t>
      </w:r>
      <w:r>
        <w:rPr>
          <w:rFonts w:ascii="Times New Roman" w:hAnsi="Times New Roman" w:eastAsia="宋体" w:cs="Times New Roman"/>
          <w:color w:val="000000"/>
          <w:lang w:val="zh-CN"/>
        </w:rPr>
        <w:t>自然环境条件</w:t>
      </w:r>
      <w:bookmarkEnd w:id="53"/>
      <w:bookmarkEnd w:id="54"/>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a.</w:t>
      </w:r>
      <w:r>
        <w:rPr>
          <w:rFonts w:ascii="Times New Roman" w:hAnsi="Times New Roman" w:eastAsia="宋体" w:cs="Times New Roman"/>
          <w:color w:val="000000"/>
          <w:lang w:val="zh-CN"/>
        </w:rPr>
        <w:t>环境质量优劣度</w:t>
      </w:r>
    </w:p>
    <w:p>
      <w:pPr>
        <w:pStyle w:val="35"/>
        <w:rPr>
          <w:rFonts w:ascii="Times New Roman" w:hAnsi="Times New Roman" w:eastAsia="宋体" w:cs="Times New Roman"/>
          <w:color w:val="000000"/>
          <w:lang w:val="zh-CN"/>
        </w:rPr>
      </w:pPr>
      <w:r>
        <w:rPr>
          <w:rFonts w:hint="eastAsia" w:eastAsia="宋体" w:cs="宋体"/>
          <w:color w:val="000000"/>
          <w:lang w:val="zh-CN"/>
        </w:rPr>
        <w:t>①</w:t>
      </w:r>
      <w:r>
        <w:rPr>
          <w:rFonts w:ascii="Times New Roman" w:hAnsi="Times New Roman" w:eastAsia="宋体" w:cs="Times New Roman"/>
          <w:color w:val="000000"/>
          <w:lang w:val="zh-CN"/>
        </w:rPr>
        <w:t>大气环境</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大气污染状况主要参照《环境空气质量标准》、《环境空气质量功能区划原则与技术方法》和《自然保护区类型与级别划分原则》以及鄂州市环境保护局提供的资料，确定乡镇大气污染不同级别的影响范围及作用分见下表。</w:t>
      </w:r>
    </w:p>
    <w:p>
      <w:pPr>
        <w:pStyle w:val="35"/>
        <w:ind w:firstLine="422"/>
        <w:jc w:val="center"/>
        <w:rPr>
          <w:rFonts w:ascii="Times New Roman" w:hAnsi="Times New Roman" w:cs="Times New Roman"/>
          <w:b/>
          <w:sz w:val="21"/>
          <w:szCs w:val="21"/>
        </w:rPr>
      </w:pPr>
      <w:r>
        <w:rPr>
          <w:rFonts w:ascii="Times New Roman" w:hAnsi="Times New Roman" w:cs="Times New Roman"/>
          <w:b/>
          <w:sz w:val="21"/>
          <w:szCs w:val="21"/>
        </w:rPr>
        <w:t>表2-7  大气污染指标分析处理表</w:t>
      </w:r>
    </w:p>
    <w:tbl>
      <w:tblPr>
        <w:tblStyle w:val="26"/>
        <w:tblW w:w="8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318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12" w:type="dxa"/>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因素等级</w:t>
            </w:r>
          </w:p>
        </w:tc>
        <w:tc>
          <w:tcPr>
            <w:tcW w:w="3186" w:type="dxa"/>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大气污染指数</w:t>
            </w:r>
          </w:p>
        </w:tc>
        <w:tc>
          <w:tcPr>
            <w:tcW w:w="2625" w:type="dxa"/>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作用分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12"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w:t>
            </w:r>
          </w:p>
        </w:tc>
        <w:tc>
          <w:tcPr>
            <w:tcW w:w="3186"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0,100]</w:t>
            </w:r>
          </w:p>
        </w:tc>
        <w:tc>
          <w:tcPr>
            <w:tcW w:w="2625"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12"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2</w:t>
            </w:r>
          </w:p>
        </w:tc>
        <w:tc>
          <w:tcPr>
            <w:tcW w:w="3186"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100,200)</w:t>
            </w:r>
          </w:p>
        </w:tc>
        <w:tc>
          <w:tcPr>
            <w:tcW w:w="2625" w:type="dxa"/>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75</w:t>
            </w:r>
          </w:p>
        </w:tc>
      </w:tr>
    </w:tbl>
    <w:p>
      <w:pPr>
        <w:pStyle w:val="35"/>
        <w:rPr>
          <w:rFonts w:ascii="Times New Roman" w:hAnsi="Times New Roman" w:eastAsia="宋体" w:cs="Times New Roman"/>
          <w:color w:val="000000"/>
          <w:lang w:val="zh-CN"/>
        </w:rPr>
      </w:pPr>
      <w:r>
        <w:rPr>
          <w:rFonts w:hint="eastAsia" w:eastAsia="宋体" w:cs="宋体"/>
          <w:color w:val="000000"/>
          <w:lang w:val="zh-CN"/>
        </w:rPr>
        <w:t>②</w:t>
      </w:r>
      <w:r>
        <w:rPr>
          <w:rFonts w:ascii="Times New Roman" w:hAnsi="Times New Roman" w:eastAsia="宋体" w:cs="Times New Roman"/>
          <w:color w:val="000000"/>
          <w:lang w:val="zh-CN"/>
        </w:rPr>
        <w:t>水环境</w:t>
      </w:r>
    </w:p>
    <w:p>
      <w:pPr>
        <w:pStyle w:val="35"/>
        <w:rPr>
          <w:rFonts w:ascii="Times New Roman" w:hAnsi="Times New Roman" w:cs="Times New Roman"/>
        </w:rPr>
      </w:pPr>
      <w:r>
        <w:rPr>
          <w:rFonts w:ascii="Times New Roman" w:hAnsi="Times New Roman" w:eastAsia="宋体" w:cs="Times New Roman"/>
          <w:color w:val="000000"/>
          <w:lang w:val="zh-CN"/>
        </w:rPr>
        <w:t>鄂州市多数乡镇（区）均有湖泊或坑塘分布，将其按水质状况进行分类，分成若干不同区域，并根据各乡镇的污染源影响的区域范围划分级别，作用分计算方法如上。</w:t>
      </w:r>
    </w:p>
    <w:p>
      <w:pPr>
        <w:pStyle w:val="35"/>
        <w:ind w:firstLine="422"/>
        <w:jc w:val="center"/>
        <w:rPr>
          <w:rFonts w:ascii="Times New Roman" w:hAnsi="Times New Roman" w:cs="Times New Roman"/>
          <w:b/>
          <w:sz w:val="21"/>
          <w:szCs w:val="21"/>
        </w:rPr>
      </w:pPr>
      <w:r>
        <w:rPr>
          <w:rFonts w:ascii="Times New Roman" w:hAnsi="Times New Roman" w:cs="Times New Roman"/>
          <w:b/>
          <w:sz w:val="21"/>
          <w:szCs w:val="21"/>
        </w:rPr>
        <w:t>表2-8  水</w:t>
      </w:r>
      <w:r>
        <w:rPr>
          <w:rFonts w:hint="eastAsia" w:ascii="Times New Roman" w:hAnsi="Times New Roman" w:cs="Times New Roman"/>
          <w:b/>
          <w:sz w:val="21"/>
          <w:szCs w:val="21"/>
        </w:rPr>
        <w:t>环境</w:t>
      </w:r>
      <w:r>
        <w:rPr>
          <w:rFonts w:ascii="Times New Roman" w:hAnsi="Times New Roman" w:cs="Times New Roman"/>
          <w:b/>
          <w:sz w:val="21"/>
          <w:szCs w:val="21"/>
        </w:rPr>
        <w:t>指标分析处理表</w:t>
      </w:r>
    </w:p>
    <w:tbl>
      <w:tblPr>
        <w:tblStyle w:val="26"/>
        <w:tblW w:w="8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358"/>
        <w:gridCol w:w="2371"/>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423" w:type="dxa"/>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因子级别</w:t>
            </w:r>
          </w:p>
        </w:tc>
        <w:tc>
          <w:tcPr>
            <w:tcW w:w="2358" w:type="dxa"/>
          </w:tcPr>
          <w:p>
            <w:pPr>
              <w:widowControl/>
              <w:jc w:val="center"/>
              <w:rPr>
                <w:rFonts w:ascii="Times New Roman" w:hAnsi="Times New Roman" w:cs="Times New Roman"/>
                <w:b/>
                <w:kern w:val="0"/>
                <w:szCs w:val="21"/>
              </w:rPr>
            </w:pPr>
            <w:r>
              <w:rPr>
                <w:rFonts w:ascii="Times New Roman" w:hAnsi="Times New Roman" w:cs="Times New Roman"/>
                <w:b/>
                <w:kern w:val="0"/>
                <w:szCs w:val="21"/>
              </w:rPr>
              <w:t>状况</w:t>
            </w:r>
          </w:p>
        </w:tc>
        <w:tc>
          <w:tcPr>
            <w:tcW w:w="2371" w:type="dxa"/>
          </w:tcPr>
          <w:p>
            <w:pPr>
              <w:widowControl/>
              <w:jc w:val="center"/>
              <w:rPr>
                <w:rFonts w:ascii="Times New Roman" w:hAnsi="Times New Roman" w:cs="Times New Roman"/>
                <w:b/>
                <w:kern w:val="0"/>
                <w:szCs w:val="21"/>
              </w:rPr>
            </w:pPr>
            <w:r>
              <w:rPr>
                <w:rFonts w:ascii="Times New Roman" w:hAnsi="Times New Roman" w:cs="Times New Roman"/>
                <w:b/>
                <w:kern w:val="0"/>
                <w:szCs w:val="21"/>
              </w:rPr>
              <w:t>描述</w:t>
            </w:r>
          </w:p>
        </w:tc>
        <w:tc>
          <w:tcPr>
            <w:tcW w:w="1983" w:type="dxa"/>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作用分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423" w:type="dxa"/>
            <w:vAlign w:val="center"/>
          </w:tcPr>
          <w:p>
            <w:pPr>
              <w:widowControl/>
              <w:jc w:val="center"/>
              <w:rPr>
                <w:rFonts w:ascii="Times New Roman" w:hAnsi="Times New Roman" w:eastAsia="仿宋" w:cs="Times New Roman"/>
                <w:szCs w:val="21"/>
              </w:rPr>
            </w:pPr>
            <w:r>
              <w:rPr>
                <w:rFonts w:ascii="Times New Roman" w:hAnsi="Times New Roman" w:eastAsia="仿宋" w:cs="Times New Roman"/>
                <w:szCs w:val="21"/>
              </w:rPr>
              <w:t>1</w:t>
            </w:r>
          </w:p>
        </w:tc>
        <w:tc>
          <w:tcPr>
            <w:tcW w:w="2358" w:type="dxa"/>
          </w:tcPr>
          <w:p>
            <w:pPr>
              <w:widowControl/>
              <w:jc w:val="center"/>
              <w:rPr>
                <w:rFonts w:ascii="Times New Roman" w:hAnsi="Times New Roman" w:eastAsia="宋体" w:cs="Times New Roman"/>
                <w:szCs w:val="21"/>
              </w:rPr>
            </w:pPr>
            <w:r>
              <w:rPr>
                <w:rFonts w:ascii="Times New Roman" w:hAnsi="Times New Roman" w:eastAsia="宋体" w:cs="Times New Roman"/>
                <w:szCs w:val="21"/>
              </w:rPr>
              <w:t>较优</w:t>
            </w:r>
          </w:p>
        </w:tc>
        <w:tc>
          <w:tcPr>
            <w:tcW w:w="2371" w:type="dxa"/>
          </w:tcPr>
          <w:p>
            <w:pPr>
              <w:widowControl/>
              <w:jc w:val="center"/>
              <w:rPr>
                <w:rFonts w:ascii="Times New Roman" w:hAnsi="Times New Roman" w:eastAsia="宋体" w:cs="Times New Roman"/>
                <w:szCs w:val="21"/>
              </w:rPr>
            </w:pP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1 \* ROMAN </w:instrText>
            </w:r>
            <w:r>
              <w:rPr>
                <w:rFonts w:ascii="Times New Roman" w:hAnsi="Times New Roman" w:eastAsia="宋体" w:cs="Times New Roman"/>
                <w:szCs w:val="21"/>
              </w:rPr>
              <w:fldChar w:fldCharType="separate"/>
            </w:r>
            <w:r>
              <w:rPr>
                <w:rFonts w:ascii="Times New Roman" w:hAnsi="Times New Roman" w:eastAsia="宋体" w:cs="Times New Roman"/>
                <w:szCs w:val="21"/>
              </w:rPr>
              <w:t>I</w:t>
            </w:r>
            <w:r>
              <w:rPr>
                <w:rFonts w:ascii="Times New Roman" w:hAnsi="Times New Roman" w:eastAsia="宋体" w:cs="Times New Roman"/>
                <w:szCs w:val="21"/>
              </w:rPr>
              <w:fldChar w:fldCharType="end"/>
            </w:r>
            <w:r>
              <w:rPr>
                <w:rFonts w:ascii="Times New Roman" w:hAnsi="Times New Roman" w:eastAsia="宋体" w:cs="Times New Roman"/>
                <w:szCs w:val="21"/>
              </w:rPr>
              <w:t>类水体</w:t>
            </w:r>
          </w:p>
        </w:tc>
        <w:tc>
          <w:tcPr>
            <w:tcW w:w="1983" w:type="dxa"/>
            <w:vAlign w:val="center"/>
          </w:tcPr>
          <w:p>
            <w:pPr>
              <w:widowControl/>
              <w:jc w:val="center"/>
              <w:rPr>
                <w:rFonts w:ascii="Times New Roman" w:hAnsi="Times New Roman" w:eastAsia="仿宋" w:cs="Times New Roman"/>
                <w:szCs w:val="21"/>
              </w:rPr>
            </w:pPr>
            <w:r>
              <w:rPr>
                <w:rFonts w:ascii="Times New Roman" w:hAnsi="Times New Roman" w:eastAsia="仿宋"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423" w:type="dxa"/>
            <w:vAlign w:val="center"/>
          </w:tcPr>
          <w:p>
            <w:pPr>
              <w:widowControl/>
              <w:jc w:val="center"/>
              <w:rPr>
                <w:rFonts w:ascii="Times New Roman" w:hAnsi="Times New Roman" w:eastAsia="仿宋" w:cs="Times New Roman"/>
                <w:szCs w:val="21"/>
              </w:rPr>
            </w:pPr>
            <w:r>
              <w:rPr>
                <w:rFonts w:ascii="Times New Roman" w:hAnsi="Times New Roman" w:eastAsia="仿宋" w:cs="Times New Roman"/>
                <w:szCs w:val="21"/>
              </w:rPr>
              <w:t>2</w:t>
            </w:r>
          </w:p>
        </w:tc>
        <w:tc>
          <w:tcPr>
            <w:tcW w:w="2358" w:type="dxa"/>
          </w:tcPr>
          <w:p>
            <w:pPr>
              <w:widowControl/>
              <w:jc w:val="center"/>
              <w:rPr>
                <w:rFonts w:ascii="Times New Roman" w:hAnsi="Times New Roman" w:eastAsia="宋体" w:cs="Times New Roman"/>
                <w:szCs w:val="21"/>
              </w:rPr>
            </w:pPr>
            <w:r>
              <w:rPr>
                <w:rFonts w:ascii="Times New Roman" w:hAnsi="Times New Roman" w:eastAsia="宋体" w:cs="Times New Roman"/>
                <w:szCs w:val="21"/>
              </w:rPr>
              <w:t>良好</w:t>
            </w:r>
          </w:p>
        </w:tc>
        <w:tc>
          <w:tcPr>
            <w:tcW w:w="2371" w:type="dxa"/>
          </w:tcPr>
          <w:p>
            <w:pPr>
              <w:widowControl/>
              <w:jc w:val="center"/>
              <w:rPr>
                <w:rFonts w:ascii="Times New Roman" w:hAnsi="Times New Roman" w:eastAsia="宋体" w:cs="Times New Roman"/>
                <w:szCs w:val="21"/>
              </w:rPr>
            </w:pP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2 \* ROMAN </w:instrText>
            </w:r>
            <w:r>
              <w:rPr>
                <w:rFonts w:ascii="Times New Roman" w:hAnsi="Times New Roman" w:eastAsia="宋体" w:cs="Times New Roman"/>
                <w:szCs w:val="21"/>
              </w:rPr>
              <w:fldChar w:fldCharType="separate"/>
            </w:r>
            <w:r>
              <w:rPr>
                <w:rFonts w:ascii="Times New Roman" w:hAnsi="Times New Roman" w:eastAsia="宋体" w:cs="Times New Roman"/>
                <w:szCs w:val="21"/>
              </w:rPr>
              <w:t>II</w:t>
            </w:r>
            <w:r>
              <w:rPr>
                <w:rFonts w:ascii="Times New Roman" w:hAnsi="Times New Roman" w:eastAsia="宋体" w:cs="Times New Roman"/>
                <w:szCs w:val="21"/>
              </w:rPr>
              <w:fldChar w:fldCharType="end"/>
            </w:r>
            <w:r>
              <w:rPr>
                <w:rFonts w:ascii="Times New Roman" w:hAnsi="Times New Roman" w:eastAsia="宋体" w:cs="Times New Roman"/>
                <w:szCs w:val="21"/>
              </w:rPr>
              <w:t>类水体</w:t>
            </w:r>
          </w:p>
        </w:tc>
        <w:tc>
          <w:tcPr>
            <w:tcW w:w="1983" w:type="dxa"/>
            <w:vAlign w:val="center"/>
          </w:tcPr>
          <w:p>
            <w:pPr>
              <w:widowControl/>
              <w:jc w:val="center"/>
              <w:rPr>
                <w:rFonts w:ascii="Times New Roman" w:hAnsi="Times New Roman" w:eastAsia="仿宋" w:cs="Times New Roman"/>
                <w:szCs w:val="21"/>
              </w:rPr>
            </w:pPr>
            <w:r>
              <w:rPr>
                <w:rFonts w:ascii="Times New Roman" w:hAnsi="Times New Roman" w:eastAsia="仿宋" w:cs="Times New Roman"/>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423" w:type="dxa"/>
            <w:vAlign w:val="center"/>
          </w:tcPr>
          <w:p>
            <w:pPr>
              <w:widowControl/>
              <w:jc w:val="center"/>
              <w:rPr>
                <w:rFonts w:ascii="Times New Roman" w:hAnsi="Times New Roman" w:eastAsia="仿宋" w:cs="Times New Roman"/>
                <w:szCs w:val="21"/>
              </w:rPr>
            </w:pPr>
            <w:r>
              <w:rPr>
                <w:rFonts w:ascii="Times New Roman" w:hAnsi="Times New Roman" w:eastAsia="仿宋" w:cs="Times New Roman"/>
                <w:szCs w:val="21"/>
              </w:rPr>
              <w:t>3</w:t>
            </w:r>
          </w:p>
        </w:tc>
        <w:tc>
          <w:tcPr>
            <w:tcW w:w="2358" w:type="dxa"/>
          </w:tcPr>
          <w:p>
            <w:pPr>
              <w:widowControl/>
              <w:jc w:val="center"/>
              <w:rPr>
                <w:rFonts w:ascii="Times New Roman" w:hAnsi="Times New Roman" w:eastAsia="宋体" w:cs="Times New Roman"/>
                <w:szCs w:val="21"/>
              </w:rPr>
            </w:pPr>
            <w:r>
              <w:rPr>
                <w:rFonts w:ascii="Times New Roman" w:hAnsi="Times New Roman" w:eastAsia="宋体" w:cs="Times New Roman"/>
                <w:szCs w:val="21"/>
              </w:rPr>
              <w:t>一般</w:t>
            </w:r>
          </w:p>
        </w:tc>
        <w:tc>
          <w:tcPr>
            <w:tcW w:w="2371" w:type="dxa"/>
          </w:tcPr>
          <w:p>
            <w:pPr>
              <w:widowControl/>
              <w:jc w:val="center"/>
              <w:rPr>
                <w:rFonts w:ascii="Times New Roman" w:hAnsi="Times New Roman" w:eastAsia="宋体" w:cs="Times New Roman"/>
                <w:szCs w:val="21"/>
              </w:rPr>
            </w:pP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3 \* ROMAN </w:instrText>
            </w:r>
            <w:r>
              <w:rPr>
                <w:rFonts w:ascii="Times New Roman" w:hAnsi="Times New Roman" w:eastAsia="宋体" w:cs="Times New Roman"/>
                <w:szCs w:val="21"/>
              </w:rPr>
              <w:fldChar w:fldCharType="separate"/>
            </w:r>
            <w:r>
              <w:rPr>
                <w:rFonts w:ascii="Times New Roman" w:hAnsi="Times New Roman" w:eastAsia="宋体" w:cs="Times New Roman"/>
                <w:szCs w:val="21"/>
              </w:rPr>
              <w:t>III</w:t>
            </w:r>
            <w:r>
              <w:rPr>
                <w:rFonts w:ascii="Times New Roman" w:hAnsi="Times New Roman" w:eastAsia="宋体" w:cs="Times New Roman"/>
                <w:szCs w:val="21"/>
              </w:rPr>
              <w:fldChar w:fldCharType="end"/>
            </w:r>
            <w:r>
              <w:rPr>
                <w:rFonts w:ascii="Times New Roman" w:hAnsi="Times New Roman" w:eastAsia="宋体" w:cs="Times New Roman"/>
                <w:szCs w:val="21"/>
              </w:rPr>
              <w:t>类水体</w:t>
            </w:r>
          </w:p>
        </w:tc>
        <w:tc>
          <w:tcPr>
            <w:tcW w:w="1983" w:type="dxa"/>
            <w:vAlign w:val="center"/>
          </w:tcPr>
          <w:p>
            <w:pPr>
              <w:widowControl/>
              <w:jc w:val="center"/>
              <w:rPr>
                <w:rFonts w:ascii="Times New Roman" w:hAnsi="Times New Roman" w:eastAsia="仿宋" w:cs="Times New Roman"/>
                <w:szCs w:val="21"/>
              </w:rPr>
            </w:pPr>
            <w:r>
              <w:rPr>
                <w:rFonts w:ascii="Times New Roman" w:hAnsi="Times New Roman" w:eastAsia="仿宋" w:cs="Times New Roman"/>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423" w:type="dxa"/>
            <w:vAlign w:val="center"/>
          </w:tcPr>
          <w:p>
            <w:pPr>
              <w:widowControl/>
              <w:jc w:val="center"/>
              <w:rPr>
                <w:rFonts w:ascii="Times New Roman" w:hAnsi="Times New Roman" w:eastAsia="仿宋" w:cs="Times New Roman"/>
                <w:szCs w:val="21"/>
              </w:rPr>
            </w:pPr>
            <w:r>
              <w:rPr>
                <w:rFonts w:ascii="Times New Roman" w:hAnsi="Times New Roman" w:eastAsia="仿宋" w:cs="Times New Roman"/>
                <w:szCs w:val="21"/>
              </w:rPr>
              <w:t>4</w:t>
            </w:r>
          </w:p>
        </w:tc>
        <w:tc>
          <w:tcPr>
            <w:tcW w:w="2358" w:type="dxa"/>
          </w:tcPr>
          <w:p>
            <w:pPr>
              <w:widowControl/>
              <w:jc w:val="center"/>
              <w:rPr>
                <w:rFonts w:ascii="Times New Roman" w:hAnsi="Times New Roman" w:eastAsia="宋体" w:cs="Times New Roman"/>
                <w:szCs w:val="21"/>
              </w:rPr>
            </w:pPr>
            <w:r>
              <w:rPr>
                <w:rFonts w:ascii="Times New Roman" w:hAnsi="Times New Roman" w:eastAsia="宋体" w:cs="Times New Roman"/>
                <w:szCs w:val="21"/>
              </w:rPr>
              <w:t>较差</w:t>
            </w:r>
          </w:p>
        </w:tc>
        <w:tc>
          <w:tcPr>
            <w:tcW w:w="2371" w:type="dxa"/>
          </w:tcPr>
          <w:p>
            <w:pPr>
              <w:widowControl/>
              <w:jc w:val="center"/>
              <w:rPr>
                <w:rFonts w:ascii="Times New Roman" w:hAnsi="Times New Roman" w:eastAsia="宋体" w:cs="Times New Roman"/>
                <w:szCs w:val="21"/>
              </w:rPr>
            </w:pP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4 \* ROMAN </w:instrText>
            </w:r>
            <w:r>
              <w:rPr>
                <w:rFonts w:ascii="Times New Roman" w:hAnsi="Times New Roman" w:eastAsia="宋体" w:cs="Times New Roman"/>
                <w:szCs w:val="21"/>
              </w:rPr>
              <w:fldChar w:fldCharType="separate"/>
            </w:r>
            <w:r>
              <w:rPr>
                <w:rFonts w:ascii="Times New Roman" w:hAnsi="Times New Roman" w:eastAsia="宋体" w:cs="Times New Roman"/>
                <w:szCs w:val="21"/>
              </w:rPr>
              <w:t>IV</w:t>
            </w:r>
            <w:r>
              <w:rPr>
                <w:rFonts w:ascii="Times New Roman" w:hAnsi="Times New Roman" w:eastAsia="宋体" w:cs="Times New Roman"/>
                <w:szCs w:val="21"/>
              </w:rPr>
              <w:fldChar w:fldCharType="end"/>
            </w:r>
            <w:r>
              <w:rPr>
                <w:rFonts w:ascii="Times New Roman" w:hAnsi="Times New Roman" w:eastAsia="宋体" w:cs="Times New Roman"/>
                <w:szCs w:val="21"/>
              </w:rPr>
              <w:t>、</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 5 \* ROMAN </w:instrText>
            </w:r>
            <w:r>
              <w:rPr>
                <w:rFonts w:ascii="Times New Roman" w:hAnsi="Times New Roman" w:eastAsia="宋体" w:cs="Times New Roman"/>
                <w:szCs w:val="21"/>
              </w:rPr>
              <w:fldChar w:fldCharType="separate"/>
            </w:r>
            <w:r>
              <w:rPr>
                <w:rFonts w:ascii="Times New Roman" w:hAnsi="Times New Roman" w:eastAsia="宋体" w:cs="Times New Roman"/>
                <w:szCs w:val="21"/>
              </w:rPr>
              <w:t>V</w:t>
            </w:r>
            <w:r>
              <w:rPr>
                <w:rFonts w:ascii="Times New Roman" w:hAnsi="Times New Roman" w:eastAsia="宋体" w:cs="Times New Roman"/>
                <w:szCs w:val="21"/>
              </w:rPr>
              <w:fldChar w:fldCharType="end"/>
            </w:r>
            <w:r>
              <w:rPr>
                <w:rFonts w:ascii="Times New Roman" w:hAnsi="Times New Roman" w:eastAsia="宋体" w:cs="Times New Roman"/>
                <w:szCs w:val="21"/>
              </w:rPr>
              <w:t>类水体</w:t>
            </w:r>
          </w:p>
        </w:tc>
        <w:tc>
          <w:tcPr>
            <w:tcW w:w="1983" w:type="dxa"/>
            <w:vAlign w:val="center"/>
          </w:tcPr>
          <w:p>
            <w:pPr>
              <w:widowControl/>
              <w:jc w:val="center"/>
              <w:rPr>
                <w:rFonts w:ascii="Times New Roman" w:hAnsi="Times New Roman" w:eastAsia="仿宋" w:cs="Times New Roman"/>
                <w:szCs w:val="21"/>
              </w:rPr>
            </w:pPr>
            <w:r>
              <w:rPr>
                <w:rFonts w:ascii="Times New Roman" w:hAnsi="Times New Roman" w:eastAsia="仿宋" w:cs="Times New Roman"/>
                <w:szCs w:val="21"/>
              </w:rPr>
              <w:t>50</w:t>
            </w:r>
          </w:p>
        </w:tc>
      </w:tr>
    </w:tbl>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b.</w:t>
      </w:r>
      <w:r>
        <w:rPr>
          <w:rFonts w:ascii="Times New Roman" w:hAnsi="Times New Roman" w:eastAsia="宋体" w:cs="Times New Roman"/>
          <w:color w:val="000000"/>
          <w:lang w:val="zh-CN"/>
        </w:rPr>
        <w:t>自然环境优劣度</w:t>
      </w:r>
    </w:p>
    <w:p>
      <w:pPr>
        <w:pStyle w:val="35"/>
        <w:rPr>
          <w:rFonts w:ascii="Times New Roman" w:hAnsi="Times New Roman" w:eastAsia="宋体" w:cs="Times New Roman"/>
          <w:color w:val="000000"/>
          <w:lang w:val="zh-CN"/>
        </w:rPr>
      </w:pPr>
      <w:r>
        <w:rPr>
          <w:rFonts w:hint="eastAsia" w:eastAsia="宋体" w:cs="宋体"/>
          <w:color w:val="000000"/>
          <w:lang w:val="zh-CN"/>
        </w:rPr>
        <w:t>①</w:t>
      </w:r>
      <w:r>
        <w:rPr>
          <w:rFonts w:ascii="Times New Roman" w:hAnsi="Times New Roman" w:eastAsia="宋体" w:cs="Times New Roman"/>
          <w:color w:val="000000"/>
          <w:lang w:val="zh-CN"/>
        </w:rPr>
        <w:t>地形状况</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根据鄂州市和各乡镇（区）的地形图，按坡度等级分成若干不同的区域，作用分计算方法同上述基础设施完善度面状因子。</w:t>
      </w:r>
    </w:p>
    <w:p>
      <w:pPr>
        <w:pStyle w:val="35"/>
        <w:rPr>
          <w:rFonts w:ascii="Times New Roman" w:hAnsi="Times New Roman" w:eastAsia="宋体" w:cs="Times New Roman"/>
          <w:color w:val="000000"/>
          <w:lang w:val="zh-CN"/>
        </w:rPr>
      </w:pPr>
      <w:r>
        <w:rPr>
          <w:rFonts w:hint="eastAsia" w:eastAsia="宋体" w:cs="宋体"/>
          <w:color w:val="000000"/>
          <w:lang w:val="zh-CN"/>
        </w:rPr>
        <w:t>②</w:t>
      </w:r>
      <w:r>
        <w:rPr>
          <w:rFonts w:ascii="Times New Roman" w:hAnsi="Times New Roman" w:eastAsia="宋体" w:cs="Times New Roman"/>
          <w:color w:val="000000"/>
          <w:lang w:val="zh-CN"/>
        </w:rPr>
        <w:t>地质状况</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根据鄂州市主要地质灾害隐患点、危险点的普查登记和地质灾害评估的相关资料，按等级分成若干不同的区域。</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危险性大：地质灾害发育，坡体稳定性差，变形迹象明显，且处于变形发展状态，危及</w:t>
      </w:r>
      <w:r>
        <w:rPr>
          <w:rFonts w:hint="eastAsia" w:ascii="Times New Roman" w:hAnsi="Times New Roman" w:eastAsia="宋体" w:cs="Times New Roman"/>
          <w:color w:val="000000"/>
          <w:lang w:val="zh-CN"/>
        </w:rPr>
        <w:t>乡镇</w:t>
      </w:r>
      <w:r>
        <w:rPr>
          <w:rFonts w:ascii="Times New Roman" w:hAnsi="Times New Roman" w:eastAsia="宋体" w:cs="Times New Roman"/>
          <w:color w:val="000000"/>
          <w:lang w:val="zh-CN"/>
        </w:rPr>
        <w:t>规划区交通线路、居民集中分布区，潜在危害较大，对工程建设产生较大不良影响。工程建设易诱发新的地质灾害，作为建设用地不适宜。</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危险性中等：地质灾害较为发育，坡体稳定性中等，地质灾害规模较小，近期变形微弱，对</w:t>
      </w:r>
      <w:r>
        <w:rPr>
          <w:rFonts w:hint="eastAsia" w:ascii="Times New Roman" w:hAnsi="Times New Roman" w:eastAsia="宋体" w:cs="Times New Roman"/>
          <w:color w:val="000000"/>
          <w:lang w:val="zh-CN"/>
        </w:rPr>
        <w:t>乡镇</w:t>
      </w:r>
      <w:r>
        <w:rPr>
          <w:rFonts w:ascii="Times New Roman" w:hAnsi="Times New Roman" w:eastAsia="宋体" w:cs="Times New Roman"/>
          <w:color w:val="000000"/>
          <w:lang w:val="zh-CN"/>
        </w:rPr>
        <w:t>及主体建筑物重要交通通讯设施无重大直接危害，地质灾害预估经济损失中等。建设用地适宜性较差，采取必要的防治措施，确保坡体及基础的稳定性适宜建设。</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危险性小：地质灾害零星发育，且规模小。总体坡体稳定性较好，地质灾害对工程建设无直接不良影响，库区蓄水后灾害体潜在危害较小，建设用地适宜</w:t>
      </w:r>
      <w:bookmarkStart w:id="55" w:name="_Toc202612171"/>
      <w:bookmarkStart w:id="56" w:name="_Toc375143336"/>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（5）</w:t>
      </w:r>
      <w:r>
        <w:rPr>
          <w:rFonts w:ascii="Times New Roman" w:hAnsi="Times New Roman" w:eastAsia="宋体" w:cs="Times New Roman"/>
          <w:color w:val="000000"/>
          <w:lang w:val="zh-CN"/>
        </w:rPr>
        <w:t>社会经济条件</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鄂州市各乡镇（区）人口数量差异不大，没有人口过度集中的区域，农村人均纯收入和人口密度对各乡镇土地级别总体上呈现正向影响。作用分计算方法同上述面状因子。</w:t>
      </w:r>
      <w:bookmarkEnd w:id="55"/>
      <w:bookmarkEnd w:id="56"/>
      <w:bookmarkStart w:id="57" w:name="_Toc375143337"/>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（6）</w:t>
      </w:r>
      <w:r>
        <w:rPr>
          <w:rFonts w:ascii="Times New Roman" w:hAnsi="Times New Roman" w:eastAsia="宋体" w:cs="Times New Roman"/>
          <w:color w:val="000000"/>
          <w:lang w:val="zh-CN"/>
        </w:rPr>
        <w:t>乡镇规划</w:t>
      </w:r>
      <w:bookmarkEnd w:id="57"/>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a.</w:t>
      </w:r>
      <w:r>
        <w:rPr>
          <w:rFonts w:ascii="Times New Roman" w:hAnsi="Times New Roman" w:eastAsia="宋体" w:cs="Times New Roman"/>
          <w:color w:val="000000"/>
          <w:lang w:val="zh-CN"/>
        </w:rPr>
        <w:t>用地规划</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根据鄂州市19个乡镇（区）总体规划的用地类型要求，将各乡镇土地分成商业、住宅、工业用地、旅游和其它用地五大类。五种规划用地类型的作用分根据专家意见征询的结果确定。具体公式为：</w:t>
      </w:r>
    </w:p>
    <w:p>
      <w:pPr>
        <w:pStyle w:val="37"/>
        <w:ind w:firstLine="0"/>
        <w:jc w:val="center"/>
        <w:rPr>
          <w:rFonts w:ascii="Times New Roman" w:hAnsi="Times New Roman" w:cs="Times New Roman"/>
          <w:spacing w:val="0"/>
          <w:szCs w:val="24"/>
        </w:rPr>
      </w:pPr>
      <w:r>
        <w:rPr>
          <w:rFonts w:ascii="Times New Roman" w:hAnsi="Times New Roman" w:cs="Times New Roman"/>
          <w:spacing w:val="0"/>
          <w:szCs w:val="24"/>
        </w:rPr>
        <w:object>
          <v:shape id="_x0000_i1026" o:spt="75" type="#_x0000_t75" style="height:42.1pt;width:86.95pt;" o:ole="t" filled="f" o:preferrelative="t" stroked="f" coordsize="21600,21600">
            <v:path/>
            <v:fill on="f" focussize="0,0"/>
            <v:stroke on="f" joinstyle="miter"/>
            <v:imagedata r:id="rId38" o:title=""/>
            <o:lock v:ext="edit" aspectratio="t"/>
            <w10:wrap type="none"/>
            <w10:anchorlock/>
          </v:shape>
          <o:OLEObject Type="Embed" ProgID="Equations" ShapeID="_x0000_i1026" DrawAspect="Content" ObjectID="_1468075736" r:id="rId37">
            <o:LockedField>false</o:LockedField>
          </o:OLEObject>
        </w:objec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w:r>
        <w:rPr>
          <w:rFonts w:ascii="Times New Roman" w:hAnsi="Times New Roman" w:eastAsia="宋体" w:cs="Times New Roman"/>
          <w:color w:val="000000"/>
          <w:lang w:val="zh-CN"/>
        </w:rPr>
        <w:object>
          <v:shape id="_x0000_i1027" o:spt="75" type="#_x0000_t75" style="height:22.4pt;width:14.95pt;" o:ole="t" filled="f" o:preferrelative="t" stroked="f" coordsize="21600,21600">
            <v:path/>
            <v:fill on="f" focussize="0,0"/>
            <v:stroke on="f" joinstyle="miter"/>
            <v:imagedata r:id="rId40" o:title=""/>
            <o:lock v:ext="edit" aspectratio="t"/>
            <w10:wrap type="none"/>
            <w10:anchorlock/>
          </v:shape>
          <o:OLEObject Type="Embed" ProgID="Equations" ShapeID="_x0000_i1027" DrawAspect="Content" ObjectID="_1468075737" r:id="rId39">
            <o:LockedField>false</o:LockedField>
          </o:OLEObject>
        </w:object>
      </w:r>
      <w:r>
        <w:rPr>
          <w:rFonts w:ascii="Times New Roman" w:hAnsi="Times New Roman" w:eastAsia="宋体" w:cs="Times New Roman"/>
          <w:color w:val="000000"/>
          <w:lang w:val="zh-CN"/>
        </w:rPr>
        <w:t>—某种用地类型的作用分；</w:t>
      </w:r>
      <w:r>
        <w:rPr>
          <w:rFonts w:ascii="Times New Roman" w:hAnsi="Times New Roman" w:eastAsia="宋体" w:cs="Times New Roman"/>
          <w:color w:val="000000"/>
          <w:lang w:val="zh-CN"/>
        </w:rPr>
        <w:object>
          <v:shape id="_x0000_i1028" o:spt="75" type="#_x0000_t75" style="height:22.4pt;width:22.4pt;" o:ole="t" filled="f" o:preferrelative="t" stroked="f" coordsize="21600,21600">
            <v:path/>
            <v:fill on="f" focussize="0,0"/>
            <v:stroke on="f" joinstyle="miter"/>
            <v:imagedata r:id="rId42" o:title=""/>
            <o:lock v:ext="edit" aspectratio="t"/>
            <w10:wrap type="none"/>
            <w10:anchorlock/>
          </v:shape>
          <o:OLEObject Type="Embed" ProgID="Equations" ShapeID="_x0000_i1028" DrawAspect="Content" ObjectID="_1468075738" r:id="rId41">
            <o:LockedField>false</o:LockedField>
          </o:OLEObject>
        </w:object>
      </w:r>
      <w:r>
        <w:rPr>
          <w:rFonts w:ascii="Times New Roman" w:hAnsi="Times New Roman" w:eastAsia="宋体" w:cs="Times New Roman"/>
          <w:color w:val="000000"/>
          <w:lang w:val="zh-CN"/>
        </w:rPr>
        <w:t>—某种用地类型的作用系数；</w:t>
      </w:r>
      <w:r>
        <w:rPr>
          <w:rFonts w:ascii="Times New Roman" w:hAnsi="Times New Roman" w:eastAsia="宋体" w:cs="Times New Roman"/>
          <w:color w:val="000000"/>
          <w:lang w:val="zh-CN"/>
        </w:rPr>
        <w:object>
          <v:shape id="_x0000_i1029" o:spt="75" type="#_x0000_t75" style="height:22.4pt;width:37.35pt;" o:ole="t" filled="f" o:preferrelative="t" stroked="f" coordsize="21600,21600">
            <v:path/>
            <v:fill on="f" focussize="0,0"/>
            <v:stroke on="f" joinstyle="miter"/>
            <v:imagedata r:id="rId44" o:title=""/>
            <o:lock v:ext="edit" aspectratio="t"/>
            <w10:wrap type="none"/>
            <w10:anchorlock/>
          </v:shape>
          <o:OLEObject Type="Embed" ProgID="Equations" ShapeID="_x0000_i1029" DrawAspect="Content" ObjectID="_1468075739" r:id="rId43">
            <o:LockedField>false</o:LockedField>
          </o:OLEObject>
        </w:object>
      </w:r>
      <w:r>
        <w:rPr>
          <w:rFonts w:ascii="Times New Roman" w:hAnsi="Times New Roman" w:eastAsia="宋体" w:cs="Times New Roman"/>
          <w:color w:val="000000"/>
          <w:lang w:val="zh-CN"/>
        </w:rPr>
        <w:t>—用地类型最大作用系数。</w:t>
      </w:r>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b.</w:t>
      </w:r>
      <w:r>
        <w:rPr>
          <w:rFonts w:ascii="Times New Roman" w:hAnsi="Times New Roman" w:eastAsia="宋体" w:cs="Times New Roman"/>
          <w:color w:val="000000"/>
          <w:lang w:val="zh-CN"/>
        </w:rPr>
        <w:t>道路规划</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根据鄂州市19个乡镇（区）总体规划和道路专项规划，将规划道路分主干道、次干道和支路三种。在具体处理过程能够中将规划道路融入道路通达因素中，同时处理。</w:t>
      </w:r>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（7）</w:t>
      </w:r>
      <w:r>
        <w:rPr>
          <w:rFonts w:ascii="Times New Roman" w:hAnsi="Times New Roman" w:eastAsia="宋体" w:cs="Times New Roman"/>
          <w:color w:val="000000"/>
          <w:lang w:val="zh-CN"/>
        </w:rPr>
        <w:t>宏观区位影响度</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根据鄂州市和各乡镇（区）的</w:t>
      </w:r>
      <w:r>
        <w:rPr>
          <w:rFonts w:hint="eastAsia" w:ascii="Times New Roman" w:hAnsi="Times New Roman" w:eastAsia="宋体" w:cs="Times New Roman"/>
          <w:color w:val="000000"/>
          <w:lang w:val="zh-CN"/>
        </w:rPr>
        <w:t>土地利用现状</w:t>
      </w:r>
      <w:r>
        <w:rPr>
          <w:rFonts w:ascii="Times New Roman" w:hAnsi="Times New Roman" w:eastAsia="宋体" w:cs="Times New Roman"/>
          <w:color w:val="000000"/>
          <w:lang w:val="zh-CN"/>
        </w:rPr>
        <w:t>图，按距中心</w:t>
      </w:r>
      <w:r>
        <w:rPr>
          <w:rFonts w:hint="eastAsia" w:ascii="Times New Roman" w:hAnsi="Times New Roman" w:eastAsia="宋体" w:cs="Times New Roman"/>
          <w:color w:val="000000"/>
          <w:lang w:val="zh-CN"/>
        </w:rPr>
        <w:t>乡镇</w:t>
      </w:r>
      <w:r>
        <w:rPr>
          <w:rFonts w:ascii="Times New Roman" w:hAnsi="Times New Roman" w:eastAsia="宋体" w:cs="Times New Roman"/>
          <w:color w:val="000000"/>
          <w:lang w:val="zh-CN"/>
        </w:rPr>
        <w:t>距离的等级分成若干不同的区域，作用分计算方法同上述基础设施完善度面状因子。</w:t>
      </w:r>
    </w:p>
    <w:p>
      <w:pPr>
        <w:spacing w:beforeLines="50" w:afterLines="50" w:line="500" w:lineRule="exact"/>
        <w:outlineLvl w:val="1"/>
        <w:rPr>
          <w:rFonts w:ascii="黑体" w:hAnsi="黑体" w:eastAsia="黑体" w:cs="Times New Roman"/>
          <w:b/>
          <w:bCs/>
          <w:sz w:val="32"/>
          <w:szCs w:val="32"/>
        </w:rPr>
      </w:pPr>
      <w:bookmarkStart w:id="58" w:name="_Toc535227910"/>
      <w:bookmarkStart w:id="59" w:name="_Toc47384976"/>
      <w:r>
        <w:rPr>
          <w:rFonts w:ascii="黑体" w:hAnsi="黑体" w:eastAsia="黑体" w:cs="Times New Roman"/>
          <w:b/>
          <w:bCs/>
          <w:sz w:val="32"/>
          <w:szCs w:val="32"/>
        </w:rPr>
        <w:t>2.5定级单元的确定和单元分值计算</w:t>
      </w:r>
      <w:bookmarkEnd w:id="58"/>
      <w:bookmarkEnd w:id="59"/>
    </w:p>
    <w:p>
      <w:pPr>
        <w:pStyle w:val="6"/>
        <w:spacing w:beforeLines="0"/>
        <w:ind w:firstLine="0" w:firstLineChars="0"/>
        <w:rPr>
          <w:rFonts w:cs="Times New Roman"/>
          <w:sz w:val="28"/>
          <w:szCs w:val="28"/>
        </w:rPr>
      </w:pPr>
      <w:bookmarkStart w:id="60" w:name="_Toc47384977"/>
      <w:r>
        <w:rPr>
          <w:rFonts w:cs="Times New Roman"/>
          <w:sz w:val="28"/>
          <w:szCs w:val="28"/>
        </w:rPr>
        <w:t>2.5.1定级单元确定</w:t>
      </w:r>
      <w:bookmarkEnd w:id="60"/>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鄂州市19个乡镇（区）土地定级以行政村为定级单元。</w:t>
      </w:r>
    </w:p>
    <w:p>
      <w:pPr>
        <w:pStyle w:val="6"/>
        <w:spacing w:beforeLines="0"/>
        <w:ind w:firstLine="0" w:firstLineChars="0"/>
        <w:rPr>
          <w:rFonts w:cs="Times New Roman"/>
          <w:sz w:val="28"/>
          <w:szCs w:val="28"/>
        </w:rPr>
      </w:pPr>
      <w:bookmarkStart w:id="61" w:name="_Toc47384978"/>
      <w:r>
        <w:rPr>
          <w:rFonts w:cs="Times New Roman"/>
          <w:sz w:val="28"/>
          <w:szCs w:val="28"/>
        </w:rPr>
        <w:t>2.5.2定级单元分值计算</w:t>
      </w:r>
      <w:bookmarkEnd w:id="61"/>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定级因素按其分布类型及对土地的影响方式不同，分为点状因素、线状因素、面状因素。对不同用地类型，因子的作用分值衰减方式不同，主要分为指数衰减型和线性衰减型。</w:t>
      </w:r>
    </w:p>
    <w:p>
      <w:pPr>
        <w:pStyle w:val="35"/>
        <w:rPr>
          <w:rFonts w:ascii="Times New Roman" w:hAnsi="Times New Roman" w:eastAsia="宋体" w:cs="Times New Roman"/>
          <w:color w:val="000000"/>
          <w:lang w:val="zh-CN"/>
        </w:rPr>
      </w:pPr>
      <w:bookmarkStart w:id="62" w:name="_Toc375143342"/>
      <w:bookmarkStart w:id="63" w:name="_Toc202612177"/>
      <w:r>
        <w:rPr>
          <w:rFonts w:hint="eastAsia" w:ascii="Times New Roman" w:hAnsi="Times New Roman" w:eastAsia="宋体" w:cs="Times New Roman"/>
          <w:color w:val="000000"/>
          <w:lang w:val="zh-CN"/>
        </w:rPr>
        <w:t>（1）</w:t>
      </w:r>
      <w:r>
        <w:rPr>
          <w:rFonts w:ascii="Times New Roman" w:hAnsi="Times New Roman" w:eastAsia="宋体" w:cs="Times New Roman"/>
          <w:color w:val="000000"/>
          <w:lang w:val="zh-CN"/>
        </w:rPr>
        <w:t>定级因子类型</w:t>
      </w:r>
      <w:bookmarkEnd w:id="62"/>
      <w:bookmarkEnd w:id="63"/>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土地级别的因子根据其空间分布类型分为点状因子、线状因子和面状因子。</w:t>
      </w:r>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a.</w:t>
      </w:r>
      <w:r>
        <w:rPr>
          <w:rFonts w:ascii="Times New Roman" w:hAnsi="Times New Roman" w:eastAsia="宋体" w:cs="Times New Roman"/>
          <w:color w:val="000000"/>
          <w:lang w:val="zh-CN"/>
        </w:rPr>
        <w:t>点状因子</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点状因子相对整个评估区范围而言为点状分布，其对土地级别的影响既与因子涉及的设施规模有关，又与距设施的相对距离有关，如商服中心、长途汽车站、学校等。</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b.线状因子</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线状因子主要是呈线状分布的影响设施，其对土地级别的影响与点状因子类似，既与设施规模有关，又与距设施的相对距离有关，如现状道路、规划道路。</w:t>
      </w:r>
    </w:p>
    <w:p>
      <w:pPr>
        <w:pStyle w:val="35"/>
        <w:rPr>
          <w:rFonts w:ascii="Times New Roman" w:hAnsi="Times New Roman" w:eastAsia="宋体" w:cs="Times New Roman"/>
          <w:color w:val="000000"/>
          <w:lang w:val="zh-CN"/>
        </w:rPr>
      </w:pPr>
      <w:r>
        <w:rPr>
          <w:rFonts w:hint="eastAsia" w:ascii="Times New Roman" w:hAnsi="Times New Roman" w:eastAsia="宋体" w:cs="Times New Roman"/>
          <w:color w:val="000000"/>
          <w:lang w:val="zh-CN"/>
        </w:rPr>
        <w:t>c.</w:t>
      </w:r>
      <w:r>
        <w:rPr>
          <w:rFonts w:ascii="Times New Roman" w:hAnsi="Times New Roman" w:eastAsia="宋体" w:cs="Times New Roman"/>
          <w:color w:val="000000"/>
          <w:lang w:val="zh-CN"/>
        </w:rPr>
        <w:t>面状因子</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面状因子呈片状均匀分布，具有全域覆盖性质。其对土地级别的影响仅与因子指标有关系。如人口密度、供排水状况等。</w:t>
      </w:r>
    </w:p>
    <w:p>
      <w:pPr>
        <w:pStyle w:val="35"/>
        <w:rPr>
          <w:rFonts w:ascii="Times New Roman" w:hAnsi="Times New Roman" w:eastAsia="宋体" w:cs="Times New Roman"/>
          <w:color w:val="000000"/>
          <w:lang w:val="zh-CN"/>
        </w:rPr>
      </w:pPr>
      <w:bookmarkStart w:id="64" w:name="_Toc375143343"/>
      <w:bookmarkStart w:id="65" w:name="_Toc202612178"/>
      <w:r>
        <w:rPr>
          <w:rFonts w:hint="eastAsia" w:ascii="Times New Roman" w:hAnsi="Times New Roman" w:eastAsia="宋体" w:cs="Times New Roman"/>
          <w:color w:val="000000"/>
          <w:lang w:val="zh-CN"/>
        </w:rPr>
        <w:t>（2）</w:t>
      </w:r>
      <w:r>
        <w:rPr>
          <w:rFonts w:ascii="Times New Roman" w:hAnsi="Times New Roman" w:eastAsia="宋体" w:cs="Times New Roman"/>
          <w:color w:val="000000"/>
          <w:lang w:val="zh-CN"/>
        </w:rPr>
        <w:t>作用分衰减模型</w:t>
      </w:r>
      <w:bookmarkEnd w:id="64"/>
      <w:bookmarkEnd w:id="65"/>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计算定级因子对评价单元的作用分值是整个土地定级的关键，同一类定级因素对评价单元的影响随定级因素与评价单元的距离增加而衰减；不同类型因子对同一用地类型的影响方式不同，同一类型因子对不同用地类型影响方式也不一样。计算作用分值的衰减模型通常有两种形式：</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pict>
          <v:shape id="_x0000_s1039" o:spid="_x0000_s1039" o:spt="75" type="#_x0000_t75" style="position:absolute;left:0pt;margin-left:165pt;margin-top:2.15pt;height:19pt;width:78pt;z-index:251670528;mso-width-relative:page;mso-height-relative:page;" o:ole="t" filled="f" o:preferrelative="t" stroked="f" coordsize="21600,21600">
            <v:path/>
            <v:fill on="f" focussize="0,0"/>
            <v:stroke on="f" joinstyle="miter"/>
            <v:imagedata r:id="rId46" o:title=""/>
            <o:lock v:ext="edit" aspectratio="t"/>
          </v:shape>
          <o:OLEObject Type="Embed" ProgID="Equations" ShapeID="_x0000_s1039" DrawAspect="Content" ObjectID="_1468075740" r:id="rId45">
            <o:LockedField>false</o:LockedField>
          </o:OLEObject>
        </w:pict>
      </w:r>
      <w:r>
        <w:rPr>
          <w:rFonts w:ascii="Times New Roman" w:hAnsi="Times New Roman" w:eastAsia="宋体" w:cs="Times New Roman"/>
          <w:color w:val="000000"/>
          <w:lang w:val="zh-CN"/>
        </w:rPr>
        <w:t>直线模型</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pict>
          <v:shape id="_x0000_s1040" o:spid="_x0000_s1040" o:spt="75" type="#_x0000_t75" style="position:absolute;left:0pt;margin-left:161.25pt;margin-top:10.8pt;height:38pt;width:92pt;z-index:251671552;mso-width-relative:page;mso-height-relative:page;" o:ole="t" filled="f" o:preferrelative="t" stroked="f" coordsize="21600,21600">
            <v:path/>
            <v:fill on="f" focussize="0,0"/>
            <v:stroke on="f" joinstyle="miter"/>
            <v:imagedata r:id="rId48" o:title=""/>
            <o:lock v:ext="edit" aspectratio="t"/>
          </v:shape>
          <o:OLEObject Type="Embed" ProgID="Equations" ShapeID="_x0000_s1040" DrawAspect="Content" ObjectID="_1468075741" r:id="rId47">
            <o:LockedField>false</o:LockedField>
          </o:OLEObject>
        </w:pic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指数模型</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上两式中：</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f</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ij</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w:t>
      </w:r>
      <w:r>
        <w:rPr>
          <w:rFonts w:ascii="Times New Roman" w:hAnsi="Times New Roman" w:eastAsia="宋体" w:cs="Times New Roman"/>
          <w:i/>
          <w:color w:val="000000"/>
          <w:lang w:val="zh-CN"/>
        </w:rPr>
        <w:t>i</w:t>
      </w:r>
      <w:r>
        <w:rPr>
          <w:rFonts w:ascii="Times New Roman" w:hAnsi="Times New Roman" w:eastAsia="宋体" w:cs="Times New Roman"/>
          <w:color w:val="000000"/>
          <w:lang w:val="zh-CN"/>
        </w:rPr>
        <w:t>定级因子对</w:t>
      </w:r>
      <w:r>
        <w:rPr>
          <w:rFonts w:ascii="Times New Roman" w:hAnsi="Times New Roman" w:eastAsia="宋体" w:cs="Times New Roman"/>
          <w:i/>
          <w:color w:val="000000"/>
          <w:lang w:val="zh-CN"/>
        </w:rPr>
        <w:t>j</w:t>
      </w:r>
      <w:r>
        <w:rPr>
          <w:rFonts w:ascii="Times New Roman" w:hAnsi="Times New Roman" w:eastAsia="宋体" w:cs="Times New Roman"/>
          <w:color w:val="000000"/>
          <w:lang w:val="zh-CN"/>
        </w:rPr>
        <w:t>网格点的作用分值；</w:t>
      </w:r>
    </w:p>
    <w:p>
      <w:pPr>
        <w:pStyle w:val="35"/>
        <w:ind w:firstLine="1680" w:firstLineChars="700"/>
        <w:rPr>
          <w:rFonts w:ascii="Times New Roman" w:hAnsi="Times New Roman" w:eastAsia="宋体" w:cs="Times New Roman"/>
          <w:color w:val="000000"/>
          <w:lang w:val="zh-CN"/>
        </w:rPr>
      </w:pP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F</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i</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w:t>
      </w:r>
      <w:r>
        <w:rPr>
          <w:rFonts w:ascii="Times New Roman" w:hAnsi="Times New Roman" w:eastAsia="宋体" w:cs="Times New Roman"/>
          <w:i/>
          <w:color w:val="000000"/>
          <w:lang w:val="zh-CN"/>
        </w:rPr>
        <w:t>i</w:t>
      </w:r>
      <w:r>
        <w:rPr>
          <w:rFonts w:ascii="Times New Roman" w:hAnsi="Times New Roman" w:eastAsia="宋体" w:cs="Times New Roman"/>
          <w:color w:val="000000"/>
          <w:lang w:val="zh-CN"/>
        </w:rPr>
        <w:t>定级因子的功能分；</w:t>
      </w:r>
    </w:p>
    <w:p>
      <w:pPr>
        <w:pStyle w:val="35"/>
        <w:ind w:firstLine="1680" w:firstLineChars="700"/>
        <w:rPr>
          <w:rFonts w:ascii="Times New Roman" w:hAnsi="Times New Roman" w:eastAsia="宋体" w:cs="Times New Roman"/>
          <w:color w:val="000000"/>
          <w:lang w:val="zh-CN"/>
        </w:rPr>
      </w:pPr>
      <w:r>
        <w:rPr>
          <w:rFonts w:ascii="Times New Roman" w:hAnsi="Times New Roman" w:eastAsia="宋体" w:cs="Times New Roman"/>
          <w:i/>
          <w:color w:val="000000"/>
          <w:lang w:val="zh-CN"/>
        </w:rPr>
        <w:t>r</w:t>
      </w:r>
      <w:r>
        <w:rPr>
          <w:rFonts w:ascii="Times New Roman" w:hAnsi="Times New Roman" w:eastAsia="宋体" w:cs="Times New Roman"/>
          <w:color w:val="000000"/>
          <w:lang w:val="zh-CN"/>
        </w:rPr>
        <w:t>—</w:t>
      </w:r>
      <w:r>
        <w:rPr>
          <w:rFonts w:ascii="Times New Roman" w:hAnsi="Times New Roman" w:eastAsia="宋体" w:cs="Times New Roman"/>
          <w:i/>
          <w:color w:val="000000"/>
          <w:lang w:val="zh-CN"/>
        </w:rPr>
        <w:t>i</w:t>
      </w:r>
      <w:r>
        <w:rPr>
          <w:rFonts w:ascii="Times New Roman" w:hAnsi="Times New Roman" w:eastAsia="宋体" w:cs="Times New Roman"/>
          <w:color w:val="000000"/>
          <w:lang w:val="zh-CN"/>
        </w:rPr>
        <w:t>定级因子至</w:t>
      </w:r>
      <w:r>
        <w:rPr>
          <w:rFonts w:ascii="Times New Roman" w:hAnsi="Times New Roman" w:eastAsia="宋体" w:cs="Times New Roman"/>
          <w:i/>
          <w:color w:val="000000"/>
          <w:lang w:val="zh-CN"/>
        </w:rPr>
        <w:t>j</w:t>
      </w:r>
      <w:r>
        <w:rPr>
          <w:rFonts w:ascii="Times New Roman" w:hAnsi="Times New Roman" w:eastAsia="宋体" w:cs="Times New Roman"/>
          <w:color w:val="000000"/>
          <w:lang w:val="zh-CN"/>
        </w:rPr>
        <w:t>网格点的相对距离；</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其中，</w:t>
      </w:r>
      <w:r>
        <w:rPr>
          <w:rFonts w:ascii="Times New Roman" w:hAnsi="Times New Roman" w:eastAsia="宋体" w:cs="Times New Roman"/>
          <w:i/>
          <w:color w:val="000000"/>
          <w:lang w:val="zh-CN"/>
        </w:rPr>
        <w:t>r</w:t>
      </w:r>
      <w:r>
        <w:rPr>
          <w:rFonts w:ascii="Times New Roman" w:hAnsi="Times New Roman" w:eastAsia="宋体" w:cs="Times New Roman"/>
          <w:color w:val="000000"/>
          <w:lang w:val="zh-CN"/>
        </w:rPr>
        <w:t>可按下式计算：</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pict>
          <v:shape id="_x0000_s1041" o:spid="_x0000_s1041" o:spt="75" type="#_x0000_t75" style="position:absolute;left:0pt;margin-left:108pt;margin-top:3pt;height:36pt;width:87pt;z-index:251672576;mso-width-relative:page;mso-height-relative:page;" o:ole="t" filled="f" o:preferrelative="t" stroked="f" coordsize="21600,21600">
            <v:path/>
            <v:fill on="f" focussize="0,0"/>
            <v:stroke on="f" joinstyle="miter"/>
            <v:imagedata r:id="rId50" o:title=""/>
            <o:lock v:ext="edit" aspectratio="t"/>
          </v:shape>
          <o:OLEObject Type="Embed" ProgID="Equations" ShapeID="_x0000_s1041" DrawAspect="Content" ObjectID="_1468075742" r:id="rId49">
            <o:LockedField>false</o:LockedField>
          </o:OLEObject>
        </w:pict>
      </w:r>
    </w:p>
    <w:p>
      <w:pPr>
        <w:pStyle w:val="35"/>
        <w:ind w:firstLine="0" w:firstLineChars="0"/>
        <w:rPr>
          <w:rFonts w:ascii="Times New Roman" w:hAnsi="Times New Roman" w:eastAsia="宋体" w:cs="Times New Roman"/>
          <w:color w:val="000000"/>
          <w:lang w:val="zh-CN"/>
        </w:rPr>
      </w:pP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w:r>
        <w:rPr>
          <w:rFonts w:ascii="Times New Roman" w:hAnsi="Times New Roman" w:eastAsia="宋体" w:cs="Times New Roman"/>
          <w:i/>
          <w:color w:val="000000"/>
          <w:lang w:val="zh-CN"/>
        </w:rPr>
        <w:t>d</w:t>
      </w:r>
      <w:r>
        <w:rPr>
          <w:rFonts w:ascii="Times New Roman" w:hAnsi="Times New Roman" w:eastAsia="宋体" w:cs="Times New Roman"/>
          <w:color w:val="000000"/>
          <w:lang w:val="zh-CN"/>
        </w:rPr>
        <w:t>—定级因子到网格点的实际距离；</w:t>
      </w:r>
    </w:p>
    <w:p>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i/>
          <w:color w:val="000000"/>
          <w:lang w:val="zh-CN"/>
        </w:rPr>
        <w:t>R</w:t>
      </w:r>
      <w:r>
        <w:rPr>
          <w:rFonts w:ascii="Times New Roman" w:hAnsi="Times New Roman" w:eastAsia="宋体" w:cs="Times New Roman"/>
          <w:color w:val="000000"/>
          <w:lang w:val="zh-CN"/>
        </w:rPr>
        <w:t>—定级因子的最大影响半径（或作用半径）；</w:t>
      </w:r>
    </w:p>
    <w:p>
      <w:pPr>
        <w:pStyle w:val="35"/>
        <w:rPr>
          <w:rFonts w:ascii="Times New Roman" w:hAnsi="Times New Roman" w:eastAsia="宋体" w:cs="Times New Roman"/>
          <w:color w:val="000000"/>
          <w:lang w:val="zh-CN"/>
        </w:rPr>
      </w:pPr>
      <w:bookmarkStart w:id="66" w:name="_Toc202612179"/>
      <w:bookmarkStart w:id="67" w:name="_Toc375143344"/>
      <w:r>
        <w:rPr>
          <w:rFonts w:hint="eastAsia" w:ascii="Times New Roman" w:hAnsi="Times New Roman" w:eastAsia="宋体" w:cs="Times New Roman"/>
          <w:color w:val="000000"/>
          <w:lang w:val="zh-CN"/>
        </w:rPr>
        <w:t>（3）</w:t>
      </w:r>
      <w:r>
        <w:rPr>
          <w:rFonts w:ascii="Times New Roman" w:hAnsi="Times New Roman" w:eastAsia="宋体" w:cs="Times New Roman"/>
          <w:color w:val="000000"/>
          <w:lang w:val="zh-CN"/>
        </w:rPr>
        <w:t>定级因子计算模型</w:t>
      </w:r>
      <w:bookmarkEnd w:id="66"/>
      <w:bookmarkEnd w:id="67"/>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根据上述分析，各定级因子计算模型如表2-9。</w:t>
      </w:r>
    </w:p>
    <w:p>
      <w:pPr>
        <w:pStyle w:val="8"/>
        <w:spacing w:before="60" w:after="40"/>
        <w:rPr>
          <w:rFonts w:ascii="Times New Roman" w:hAnsi="Times New Roman" w:cs="Times New Roman"/>
          <w:b/>
          <w:sz w:val="21"/>
          <w:szCs w:val="21"/>
        </w:rPr>
      </w:pPr>
      <w:r>
        <w:rPr>
          <w:rFonts w:ascii="Times New Roman" w:hAnsi="Times New Roman" w:cs="Times New Roman"/>
          <w:b/>
          <w:sz w:val="21"/>
          <w:szCs w:val="21"/>
        </w:rPr>
        <w:t>表2-9 鄂州市乡镇土地定级因子作用分值计算说明表</w:t>
      </w:r>
    </w:p>
    <w:tbl>
      <w:tblPr>
        <w:tblStyle w:val="26"/>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741"/>
        <w:gridCol w:w="1741"/>
        <w:gridCol w:w="3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shd w:val="clear" w:color="auto" w:fill="auto"/>
            <w:vAlign w:val="center"/>
          </w:tcPr>
          <w:p>
            <w:pPr>
              <w:widowControl/>
              <w:jc w:val="center"/>
              <w:rPr>
                <w:rFonts w:ascii="Times New Roman" w:hAnsi="Times New Roman" w:eastAsia="宋体" w:cs="Times New Roman"/>
                <w:b/>
                <w:szCs w:val="21"/>
                <w:lang w:val="zh-CN"/>
              </w:rPr>
            </w:pPr>
            <w:bookmarkStart w:id="68" w:name="_Toc375143345"/>
            <w:r>
              <w:rPr>
                <w:rFonts w:ascii="Times New Roman" w:hAnsi="Times New Roman" w:eastAsia="宋体" w:cs="Times New Roman"/>
                <w:b/>
                <w:szCs w:val="21"/>
                <w:lang w:val="zh-CN"/>
              </w:rPr>
              <w:t>一级因素</w:t>
            </w:r>
          </w:p>
        </w:tc>
        <w:tc>
          <w:tcPr>
            <w:tcW w:w="1741" w:type="dxa"/>
            <w:shd w:val="clear" w:color="auto" w:fill="auto"/>
            <w:vAlign w:val="center"/>
          </w:tcPr>
          <w:p>
            <w:pPr>
              <w:widowControl/>
              <w:jc w:val="center"/>
              <w:rPr>
                <w:rFonts w:ascii="Times New Roman" w:hAnsi="Times New Roman" w:eastAsia="宋体" w:cs="Times New Roman"/>
                <w:b/>
                <w:szCs w:val="21"/>
                <w:lang w:val="zh-CN"/>
              </w:rPr>
            </w:pPr>
            <w:r>
              <w:rPr>
                <w:rFonts w:ascii="Times New Roman" w:hAnsi="Times New Roman" w:eastAsia="宋体" w:cs="Times New Roman"/>
                <w:b/>
                <w:szCs w:val="21"/>
                <w:lang w:val="zh-CN"/>
              </w:rPr>
              <w:t>二级因素</w:t>
            </w:r>
          </w:p>
        </w:tc>
        <w:tc>
          <w:tcPr>
            <w:tcW w:w="1741" w:type="dxa"/>
            <w:shd w:val="clear" w:color="auto" w:fill="auto"/>
            <w:vAlign w:val="center"/>
          </w:tcPr>
          <w:p>
            <w:pPr>
              <w:widowControl/>
              <w:jc w:val="center"/>
              <w:rPr>
                <w:rFonts w:ascii="Times New Roman" w:hAnsi="Times New Roman" w:eastAsia="宋体" w:cs="Times New Roman"/>
                <w:b/>
                <w:szCs w:val="21"/>
                <w:lang w:val="zh-CN"/>
              </w:rPr>
            </w:pPr>
            <w:r>
              <w:rPr>
                <w:rFonts w:ascii="Times New Roman" w:hAnsi="Times New Roman" w:eastAsia="宋体" w:cs="Times New Roman"/>
                <w:b/>
                <w:szCs w:val="21"/>
                <w:lang w:val="zh-CN"/>
              </w:rPr>
              <w:t>因子</w:t>
            </w:r>
          </w:p>
        </w:tc>
        <w:tc>
          <w:tcPr>
            <w:tcW w:w="3508" w:type="dxa"/>
            <w:shd w:val="clear" w:color="auto" w:fill="auto"/>
            <w:vAlign w:val="center"/>
          </w:tcPr>
          <w:p>
            <w:pPr>
              <w:widowControl/>
              <w:jc w:val="center"/>
              <w:rPr>
                <w:rFonts w:ascii="Times New Roman" w:hAnsi="Times New Roman" w:eastAsia="宋体" w:cs="Times New Roman"/>
                <w:b/>
                <w:szCs w:val="21"/>
                <w:lang w:val="zh-CN"/>
              </w:rPr>
            </w:pPr>
            <w:r>
              <w:rPr>
                <w:rFonts w:ascii="Times New Roman" w:hAnsi="Times New Roman" w:eastAsia="宋体" w:cs="Times New Roman"/>
                <w:b/>
                <w:szCs w:val="21"/>
                <w:lang w:val="zh-CN"/>
              </w:rPr>
              <w:t>计算模型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宏观区位影响度</w:t>
            </w: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区位条件</w:t>
            </w: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距中心城市距离</w:t>
            </w:r>
          </w:p>
        </w:tc>
        <w:tc>
          <w:tcPr>
            <w:tcW w:w="3508"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面状覆盖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人口状况</w:t>
            </w: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人口密度</w:t>
            </w: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人口密度</w:t>
            </w:r>
          </w:p>
        </w:tc>
        <w:tc>
          <w:tcPr>
            <w:tcW w:w="3508"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面状覆盖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繁华程度</w:t>
            </w: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商服繁华影响度</w:t>
            </w: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超市、农贸中心</w:t>
            </w:r>
          </w:p>
        </w:tc>
        <w:tc>
          <w:tcPr>
            <w:tcW w:w="3508"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指数模型，同级取最高值，多级累加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restart"/>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交通条件</w:t>
            </w: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道路通达度</w:t>
            </w: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路网密度</w:t>
            </w:r>
          </w:p>
        </w:tc>
        <w:tc>
          <w:tcPr>
            <w:tcW w:w="3508"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线性模型，取最高值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continue"/>
            <w:vAlign w:val="center"/>
          </w:tcPr>
          <w:p>
            <w:pPr>
              <w:widowControl/>
              <w:jc w:val="center"/>
              <w:rPr>
                <w:rFonts w:ascii="Times New Roman" w:hAnsi="Times New Roman" w:eastAsia="宋体" w:cs="Times New Roman"/>
                <w:szCs w:val="21"/>
                <w:lang w:val="zh-CN"/>
              </w:rPr>
            </w:pP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公交便捷度</w:t>
            </w: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村通客车</w:t>
            </w:r>
          </w:p>
        </w:tc>
        <w:tc>
          <w:tcPr>
            <w:tcW w:w="3508"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线性模型，取最高值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restart"/>
            <w:shd w:val="clear" w:color="auto" w:fill="auto"/>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基础公用设施状况</w:t>
            </w:r>
          </w:p>
        </w:tc>
        <w:tc>
          <w:tcPr>
            <w:tcW w:w="1741" w:type="dxa"/>
            <w:vMerge w:val="restart"/>
            <w:shd w:val="clear" w:color="auto" w:fill="auto"/>
            <w:vAlign w:val="center"/>
          </w:tcPr>
          <w:p>
            <w:pPr>
              <w:widowControl/>
              <w:jc w:val="center"/>
              <w:rPr>
                <w:rFonts w:ascii="Times New Roman" w:hAnsi="Times New Roman" w:eastAsia="宋体" w:cs="Times New Roman"/>
                <w:szCs w:val="21"/>
                <w:lang w:val="zh-CN"/>
              </w:rPr>
            </w:pPr>
          </w:p>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基础设施完善度</w:t>
            </w:r>
          </w:p>
          <w:p>
            <w:pPr>
              <w:widowControl/>
              <w:jc w:val="center"/>
              <w:rPr>
                <w:rFonts w:ascii="Times New Roman" w:hAnsi="Times New Roman" w:eastAsia="宋体" w:cs="Times New Roman"/>
                <w:szCs w:val="21"/>
                <w:lang w:val="zh-CN"/>
              </w:rPr>
            </w:pP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供电状况</w:t>
            </w:r>
          </w:p>
        </w:tc>
        <w:tc>
          <w:tcPr>
            <w:tcW w:w="3508"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面状覆盖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continue"/>
            <w:vAlign w:val="center"/>
          </w:tcPr>
          <w:p>
            <w:pPr>
              <w:jc w:val="center"/>
              <w:rPr>
                <w:rFonts w:ascii="Times New Roman" w:hAnsi="Times New Roman" w:eastAsia="宋体" w:cs="Times New Roman"/>
                <w:szCs w:val="21"/>
                <w:lang w:val="zh-CN"/>
              </w:rPr>
            </w:pPr>
          </w:p>
        </w:tc>
        <w:tc>
          <w:tcPr>
            <w:tcW w:w="1741" w:type="dxa"/>
            <w:vMerge w:val="continue"/>
            <w:vAlign w:val="center"/>
          </w:tcPr>
          <w:p>
            <w:pPr>
              <w:widowControl/>
              <w:jc w:val="center"/>
              <w:rPr>
                <w:rFonts w:ascii="Times New Roman" w:hAnsi="Times New Roman" w:eastAsia="宋体" w:cs="Times New Roman"/>
                <w:szCs w:val="21"/>
                <w:lang w:val="zh-CN"/>
              </w:rPr>
            </w:pP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供水状况</w:t>
            </w:r>
          </w:p>
        </w:tc>
        <w:tc>
          <w:tcPr>
            <w:tcW w:w="3508"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面状覆盖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continue"/>
            <w:vAlign w:val="center"/>
          </w:tcPr>
          <w:p>
            <w:pPr>
              <w:jc w:val="center"/>
              <w:rPr>
                <w:rFonts w:ascii="Times New Roman" w:hAnsi="Times New Roman" w:eastAsia="宋体" w:cs="Times New Roman"/>
                <w:szCs w:val="21"/>
                <w:lang w:val="zh-CN"/>
              </w:rPr>
            </w:pPr>
          </w:p>
        </w:tc>
        <w:tc>
          <w:tcPr>
            <w:tcW w:w="1741" w:type="dxa"/>
            <w:vMerge w:val="continue"/>
            <w:vAlign w:val="center"/>
          </w:tcPr>
          <w:p>
            <w:pPr>
              <w:widowControl/>
              <w:jc w:val="center"/>
              <w:rPr>
                <w:rFonts w:ascii="Times New Roman" w:hAnsi="Times New Roman" w:eastAsia="宋体" w:cs="Times New Roman"/>
                <w:szCs w:val="21"/>
                <w:lang w:val="zh-CN"/>
              </w:rPr>
            </w:pP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排水状况</w:t>
            </w:r>
          </w:p>
        </w:tc>
        <w:tc>
          <w:tcPr>
            <w:tcW w:w="3508"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面状覆盖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810" w:type="dxa"/>
            <w:vMerge w:val="continue"/>
            <w:vAlign w:val="center"/>
          </w:tcPr>
          <w:p>
            <w:pPr>
              <w:widowControl/>
              <w:jc w:val="center"/>
              <w:rPr>
                <w:rFonts w:ascii="Times New Roman" w:hAnsi="Times New Roman" w:eastAsia="宋体" w:cs="Times New Roman"/>
                <w:szCs w:val="21"/>
                <w:lang w:val="zh-CN"/>
              </w:rPr>
            </w:pPr>
          </w:p>
        </w:tc>
        <w:tc>
          <w:tcPr>
            <w:tcW w:w="1741" w:type="dxa"/>
            <w:vMerge w:val="restart"/>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公用设施完备度</w:t>
            </w:r>
          </w:p>
        </w:tc>
        <w:tc>
          <w:tcPr>
            <w:tcW w:w="1741" w:type="dxa"/>
            <w:shd w:val="clear" w:color="auto" w:fill="auto"/>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学校</w:t>
            </w:r>
          </w:p>
        </w:tc>
        <w:tc>
          <w:tcPr>
            <w:tcW w:w="3508"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线性模型，取最高值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810" w:type="dxa"/>
            <w:vMerge w:val="continue"/>
            <w:vAlign w:val="center"/>
          </w:tcPr>
          <w:p>
            <w:pPr>
              <w:widowControl/>
              <w:jc w:val="center"/>
              <w:rPr>
                <w:rFonts w:ascii="Times New Roman" w:hAnsi="Times New Roman" w:eastAsia="宋体" w:cs="Times New Roman"/>
                <w:szCs w:val="21"/>
                <w:lang w:val="zh-CN"/>
              </w:rPr>
            </w:pPr>
          </w:p>
        </w:tc>
        <w:tc>
          <w:tcPr>
            <w:tcW w:w="1741" w:type="dxa"/>
            <w:vMerge w:val="continue"/>
            <w:vAlign w:val="center"/>
          </w:tcPr>
          <w:p>
            <w:pPr>
              <w:widowControl/>
              <w:jc w:val="center"/>
              <w:rPr>
                <w:rFonts w:ascii="Times New Roman" w:hAnsi="Times New Roman" w:eastAsia="宋体" w:cs="Times New Roman"/>
                <w:szCs w:val="21"/>
                <w:lang w:val="zh-CN"/>
              </w:rPr>
            </w:pP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卫生所</w:t>
            </w:r>
          </w:p>
        </w:tc>
        <w:tc>
          <w:tcPr>
            <w:tcW w:w="3508" w:type="dxa"/>
            <w:vAlign w:val="center"/>
          </w:tcPr>
          <w:p>
            <w:pPr>
              <w:jc w:val="center"/>
              <w:rPr>
                <w:rFonts w:ascii="Times New Roman" w:hAnsi="Times New Roman" w:eastAsia="宋体" w:cs="Times New Roman"/>
                <w:szCs w:val="21"/>
                <w:lang w:val="zh-CN"/>
              </w:rPr>
            </w:pPr>
            <w:r>
              <w:rPr>
                <w:rFonts w:ascii="Times New Roman" w:hAnsi="Times New Roman" w:eastAsia="宋体" w:cs="Times New Roman"/>
                <w:szCs w:val="21"/>
                <w:lang w:val="zh-CN"/>
              </w:rPr>
              <w:t>线性模型，取最高值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restart"/>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自然环境条件</w:t>
            </w:r>
          </w:p>
        </w:tc>
        <w:tc>
          <w:tcPr>
            <w:tcW w:w="1741" w:type="dxa"/>
            <w:vMerge w:val="restart"/>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环境质量优劣度</w:t>
            </w: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大气环境状况</w:t>
            </w:r>
          </w:p>
        </w:tc>
        <w:tc>
          <w:tcPr>
            <w:tcW w:w="3508" w:type="dxa"/>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面状覆盖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continue"/>
            <w:vAlign w:val="center"/>
          </w:tcPr>
          <w:p>
            <w:pPr>
              <w:widowControl/>
              <w:jc w:val="center"/>
              <w:rPr>
                <w:rFonts w:ascii="Times New Roman" w:hAnsi="Times New Roman" w:eastAsia="宋体" w:cs="Times New Roman"/>
                <w:szCs w:val="21"/>
                <w:lang w:val="zh-CN"/>
              </w:rPr>
            </w:pPr>
          </w:p>
        </w:tc>
        <w:tc>
          <w:tcPr>
            <w:tcW w:w="1741" w:type="dxa"/>
            <w:vMerge w:val="continue"/>
            <w:vAlign w:val="center"/>
          </w:tcPr>
          <w:p>
            <w:pPr>
              <w:widowControl/>
              <w:jc w:val="center"/>
              <w:rPr>
                <w:rFonts w:ascii="Times New Roman" w:hAnsi="Times New Roman" w:eastAsia="宋体" w:cs="Times New Roman"/>
                <w:szCs w:val="21"/>
                <w:lang w:val="zh-CN"/>
              </w:rPr>
            </w:pP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水环境状况</w:t>
            </w:r>
          </w:p>
        </w:tc>
        <w:tc>
          <w:tcPr>
            <w:tcW w:w="3508" w:type="dxa"/>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面状覆盖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continue"/>
            <w:vAlign w:val="center"/>
          </w:tcPr>
          <w:p>
            <w:pPr>
              <w:widowControl/>
              <w:jc w:val="center"/>
              <w:rPr>
                <w:rFonts w:ascii="Times New Roman" w:hAnsi="Times New Roman" w:eastAsia="宋体" w:cs="Times New Roman"/>
                <w:szCs w:val="21"/>
                <w:lang w:val="zh-CN"/>
              </w:rPr>
            </w:pPr>
          </w:p>
        </w:tc>
        <w:tc>
          <w:tcPr>
            <w:tcW w:w="1741" w:type="dxa"/>
            <w:vMerge w:val="restart"/>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自然环境优劣度</w:t>
            </w: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地质状况</w:t>
            </w:r>
          </w:p>
        </w:tc>
        <w:tc>
          <w:tcPr>
            <w:tcW w:w="3508" w:type="dxa"/>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面状覆盖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continue"/>
            <w:vAlign w:val="center"/>
          </w:tcPr>
          <w:p>
            <w:pPr>
              <w:widowControl/>
              <w:jc w:val="center"/>
              <w:rPr>
                <w:rFonts w:ascii="Times New Roman" w:hAnsi="Times New Roman" w:eastAsia="宋体" w:cs="Times New Roman"/>
                <w:szCs w:val="21"/>
                <w:lang w:val="zh-CN"/>
              </w:rPr>
            </w:pPr>
          </w:p>
        </w:tc>
        <w:tc>
          <w:tcPr>
            <w:tcW w:w="1741" w:type="dxa"/>
            <w:vMerge w:val="continue"/>
            <w:vAlign w:val="center"/>
          </w:tcPr>
          <w:p>
            <w:pPr>
              <w:widowControl/>
              <w:jc w:val="center"/>
              <w:rPr>
                <w:rFonts w:ascii="Times New Roman" w:hAnsi="Times New Roman" w:eastAsia="宋体" w:cs="Times New Roman"/>
                <w:szCs w:val="21"/>
                <w:lang w:val="zh-CN"/>
              </w:rPr>
            </w:pP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地形状况</w:t>
            </w:r>
          </w:p>
        </w:tc>
        <w:tc>
          <w:tcPr>
            <w:tcW w:w="3508" w:type="dxa"/>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面状覆盖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restart"/>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乡镇规划</w:t>
            </w: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道路规划</w:t>
            </w: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规划道路</w:t>
            </w:r>
          </w:p>
        </w:tc>
        <w:tc>
          <w:tcPr>
            <w:tcW w:w="3508" w:type="dxa"/>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线性模型，取最高值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10" w:type="dxa"/>
            <w:vMerge w:val="continue"/>
            <w:vAlign w:val="center"/>
          </w:tcPr>
          <w:p>
            <w:pPr>
              <w:widowControl/>
              <w:jc w:val="center"/>
              <w:rPr>
                <w:rFonts w:ascii="Times New Roman" w:hAnsi="Times New Roman" w:eastAsia="宋体" w:cs="Times New Roman"/>
                <w:szCs w:val="21"/>
                <w:lang w:val="zh-CN"/>
              </w:rPr>
            </w:pP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用地规划</w:t>
            </w:r>
          </w:p>
        </w:tc>
        <w:tc>
          <w:tcPr>
            <w:tcW w:w="1741" w:type="dxa"/>
            <w:shd w:val="clear" w:color="auto" w:fill="auto"/>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用地规划</w:t>
            </w:r>
          </w:p>
        </w:tc>
        <w:tc>
          <w:tcPr>
            <w:tcW w:w="3508" w:type="dxa"/>
            <w:vAlign w:val="center"/>
          </w:tcPr>
          <w:p>
            <w:pPr>
              <w:widowControl/>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面状覆盖</w:t>
            </w:r>
          </w:p>
        </w:tc>
      </w:tr>
    </w:tbl>
    <w:p>
      <w:pPr>
        <w:pStyle w:val="35"/>
        <w:rPr>
          <w:rFonts w:ascii="Times New Roman" w:hAnsi="Times New Roman" w:eastAsia="宋体" w:cs="Times New Roman"/>
          <w:color w:val="000000"/>
        </w:rPr>
      </w:pPr>
      <w:r>
        <w:rPr>
          <w:rFonts w:hint="eastAsia" w:ascii="Times New Roman" w:hAnsi="Times New Roman" w:eastAsia="宋体" w:cs="Times New Roman"/>
          <w:color w:val="000000"/>
        </w:rPr>
        <w:t>（4）</w:t>
      </w:r>
      <w:r>
        <w:rPr>
          <w:rFonts w:ascii="Times New Roman" w:hAnsi="Times New Roman" w:eastAsia="宋体" w:cs="Times New Roman"/>
          <w:color w:val="000000"/>
          <w:lang w:val="zh-CN"/>
        </w:rPr>
        <w:t>因素作用分值的最后确定</w:t>
      </w:r>
      <w:bookmarkEnd w:id="68"/>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定级因素根据其对网格点作用分结果的不同，可分为分值叠加型和单一取值型。单一取值型是指一网格点的作用分，为该因素内各级设施对该网格点作用分值的最大值。即：</w:t>
      </w:r>
    </w:p>
    <w:p>
      <w:pPr>
        <w:pStyle w:val="35"/>
        <w:jc w:val="center"/>
        <w:rPr>
          <w:rFonts w:ascii="Times New Roman" w:hAnsi="Times New Roman" w:eastAsia="宋体" w:cs="Times New Roman"/>
          <w:color w:val="000000"/>
          <w:lang w:val="zh-CN"/>
        </w:rPr>
      </w:pPr>
      <w:r>
        <w:rPr>
          <w:rFonts w:ascii="Times New Roman" w:hAnsi="Times New Roman" w:eastAsia="宋体" w:cs="Times New Roman"/>
          <w:color w:val="000000"/>
          <w:lang w:val="zh-CN"/>
        </w:rPr>
        <w:object>
          <v:shape id="_x0000_i1030" o:spt="75" type="#_x0000_t75" style="height:22.4pt;width:57.05pt;" o:ole="t" filled="f" o:preferrelative="t" stroked="f" coordsize="21600,21600">
            <v:path/>
            <v:fill on="f" focussize="0,0"/>
            <v:stroke on="f" joinstyle="miter"/>
            <v:imagedata r:id="rId52" o:title=""/>
            <o:lock v:ext="edit" aspectratio="t"/>
            <w10:wrap type="none"/>
            <w10:anchorlock/>
          </v:shape>
          <o:OLEObject Type="Embed" ProgID="Equations" ShapeID="_x0000_i1030" DrawAspect="Content" ObjectID="_1468075743" r:id="rId51">
            <o:LockedField>false</o:LockedField>
          </o:OLEObject>
        </w:objec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w:r>
        <w:rPr>
          <w:rFonts w:ascii="Times New Roman" w:hAnsi="Times New Roman" w:eastAsia="宋体" w:cs="Times New Roman"/>
          <w:color w:val="000000"/>
          <w:lang w:val="zh-CN"/>
        </w:rPr>
        <w:object>
          <v:shape id="_x0000_i1031" o:spt="75" type="#_x0000_t75" style="height:22.4pt;width:14.95pt;" o:ole="t" filled="f" o:preferrelative="t" stroked="f" coordsize="21600,21600">
            <v:path/>
            <v:fill on="f" focussize="0,0"/>
            <v:stroke on="f" joinstyle="miter"/>
            <v:imagedata r:id="rId54" o:title=""/>
            <o:lock v:ext="edit" aspectratio="t"/>
            <w10:wrap type="none"/>
            <w10:anchorlock/>
          </v:shape>
          <o:OLEObject Type="Embed" ProgID="Equations" ShapeID="_x0000_i1031" DrawAspect="Content" ObjectID="_1468075744" r:id="rId53">
            <o:LockedField>false</o:LockedField>
          </o:OLEObject>
        </w:object>
      </w:r>
      <w:r>
        <w:rPr>
          <w:rFonts w:ascii="Times New Roman" w:hAnsi="Times New Roman" w:eastAsia="宋体" w:cs="Times New Roman"/>
          <w:color w:val="000000"/>
          <w:lang w:val="zh-CN"/>
        </w:rPr>
        <w:t>─某因素对某网格点的最终作用分；</w:t>
      </w:r>
    </w:p>
    <w:p>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color w:val="000000"/>
          <w:lang w:val="zh-CN"/>
        </w:rPr>
        <w:object>
          <v:shape id="_x0000_i1032" o:spt="75" type="#_x0000_t75" style="height:22.4pt;width:25.8pt;" o:ole="t" filled="f" o:preferrelative="t" stroked="f" coordsize="21600,21600">
            <v:path/>
            <v:fill on="f" focussize="0,0"/>
            <v:stroke on="f" joinstyle="miter"/>
            <v:imagedata r:id="rId56" o:title=""/>
            <o:lock v:ext="edit" aspectratio="t"/>
            <w10:wrap type="none"/>
            <w10:anchorlock/>
          </v:shape>
          <o:OLEObject Type="Embed" ProgID="Equations" ShapeID="_x0000_i1032" DrawAspect="Content" ObjectID="_1468075745" r:id="rId55">
            <o:LockedField>false</o:LockedField>
          </o:OLEObject>
        </w:object>
      </w:r>
      <w:r>
        <w:rPr>
          <w:rFonts w:ascii="Times New Roman" w:hAnsi="Times New Roman" w:eastAsia="宋体" w:cs="Times New Roman"/>
          <w:color w:val="000000"/>
          <w:lang w:val="zh-CN"/>
        </w:rPr>
        <w:t>─该因素对某网格点作用分值的最大值。</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分值叠加型因素中，高一级设施包括低一级设施的功能，由于高、低级功能分和服务半径不同，需将高级设施中的低级功能分离出来独立考虑，该因素对一网格点的作用分最终结果为各级设施中最大设施作用分之和，即：</w:t>
      </w:r>
    </w:p>
    <w:p>
      <w:pPr>
        <w:pStyle w:val="35"/>
        <w:jc w:val="center"/>
        <w:rPr>
          <w:rFonts w:ascii="Times New Roman" w:hAnsi="Times New Roman" w:eastAsia="宋体" w:cs="Times New Roman"/>
          <w:color w:val="000000"/>
          <w:lang w:val="zh-CN"/>
        </w:rPr>
      </w:pPr>
      <w:r>
        <w:rPr>
          <w:rFonts w:ascii="Times New Roman" w:hAnsi="Times New Roman" w:eastAsia="宋体" w:cs="Times New Roman"/>
          <w:color w:val="000000"/>
          <w:lang w:val="zh-CN"/>
        </w:rPr>
        <w:object>
          <v:shape id="_x0000_i1033" o:spt="75" type="#_x0000_t75" style="height:42.1pt;width:76.1pt;" o:ole="t" filled="f" o:preferrelative="t" stroked="f" coordsize="21600,21600">
            <v:path/>
            <v:fill on="f" focussize="0,0"/>
            <v:stroke on="f" joinstyle="miter"/>
            <v:imagedata r:id="rId58" o:title=""/>
            <o:lock v:ext="edit" aspectratio="t"/>
            <w10:wrap type="none"/>
            <w10:anchorlock/>
          </v:shape>
          <o:OLEObject Type="Embed" ProgID="Equations" ShapeID="_x0000_i1033" DrawAspect="Content" ObjectID="_1468075746" r:id="rId57">
            <o:LockedField>false</o:LockedField>
          </o:OLEObject>
        </w:objec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w:r>
        <w:rPr>
          <w:rFonts w:ascii="Times New Roman" w:hAnsi="Times New Roman" w:eastAsia="宋体" w:cs="Times New Roman"/>
          <w:color w:val="000000"/>
          <w:lang w:val="zh-CN"/>
        </w:rPr>
        <w:object>
          <v:shape id="_x0000_i1034" o:spt="75" type="#_x0000_t75" style="height:22.4pt;width:14.95pt;" o:ole="t" filled="f" o:preferrelative="t" stroked="f" coordsize="21600,21600">
            <v:path/>
            <v:fill on="f" focussize="0,0"/>
            <v:stroke on="f" joinstyle="miter"/>
            <v:imagedata r:id="rId60" o:title=""/>
            <o:lock v:ext="edit" aspectratio="t"/>
            <w10:wrap type="none"/>
            <w10:anchorlock/>
          </v:shape>
          <o:OLEObject Type="Embed" ProgID="Equations" ShapeID="_x0000_i1034" DrawAspect="Content" ObjectID="_1468075747" r:id="rId59">
            <o:LockedField>false</o:LockedField>
          </o:OLEObject>
        </w:object>
      </w:r>
      <w:r>
        <w:rPr>
          <w:rFonts w:ascii="Times New Roman" w:hAnsi="Times New Roman" w:eastAsia="宋体" w:cs="Times New Roman"/>
          <w:color w:val="000000"/>
          <w:lang w:val="zh-CN"/>
        </w:rPr>
        <w:t>—该因素对一网格点的最终作用分；</w:t>
      </w:r>
    </w:p>
    <w:p>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i/>
          <w:color w:val="000000"/>
          <w:lang w:val="zh-CN"/>
        </w:rPr>
        <w:t>j—</w:t>
      </w:r>
      <w:r>
        <w:rPr>
          <w:rFonts w:ascii="Times New Roman" w:hAnsi="Times New Roman" w:eastAsia="宋体" w:cs="Times New Roman"/>
          <w:color w:val="000000"/>
          <w:lang w:val="zh-CN"/>
        </w:rPr>
        <w:t>设施级别；</w:t>
      </w:r>
    </w:p>
    <w:p>
      <w:pPr>
        <w:pStyle w:val="35"/>
        <w:ind w:firstLine="1200" w:firstLineChars="500"/>
        <w:rPr>
          <w:rFonts w:ascii="Times New Roman" w:hAnsi="Times New Roman" w:eastAsia="宋体" w:cs="Times New Roman"/>
          <w:color w:val="000000"/>
          <w:lang w:val="zh-CN"/>
        </w:rPr>
      </w:pPr>
      <w:r>
        <w:rPr>
          <w:rFonts w:ascii="Times New Roman" w:hAnsi="Times New Roman" w:eastAsia="宋体" w:cs="Times New Roman"/>
          <w:i/>
          <w:color w:val="000000"/>
          <w:lang w:val="zh-CN"/>
        </w:rPr>
        <w:t>m—</w:t>
      </w:r>
      <w:r>
        <w:rPr>
          <w:rFonts w:ascii="Times New Roman" w:hAnsi="Times New Roman" w:eastAsia="宋体" w:cs="Times New Roman"/>
          <w:color w:val="000000"/>
          <w:lang w:val="zh-CN"/>
        </w:rPr>
        <w:t>设施级别数目；</w:t>
      </w:r>
    </w:p>
    <w:p>
      <w:pPr>
        <w:pStyle w:val="35"/>
        <w:ind w:firstLine="960" w:firstLineChars="400"/>
        <w:rPr>
          <w:rFonts w:ascii="Times New Roman" w:hAnsi="Times New Roman" w:eastAsia="宋体" w:cs="Times New Roman"/>
          <w:color w:val="000000"/>
          <w:lang w:val="zh-CN"/>
        </w:rPr>
      </w:pPr>
      <w:r>
        <w:rPr>
          <w:rFonts w:ascii="Times New Roman" w:hAnsi="Times New Roman" w:eastAsia="宋体" w:cs="Times New Roman"/>
          <w:color w:val="000000"/>
          <w:lang w:val="zh-CN"/>
        </w:rPr>
        <w:object>
          <v:shape id="_x0000_i1035" o:spt="75" type="#_x0000_t75" style="height:22.4pt;width:29.9pt;" o:ole="t" filled="f" o:preferrelative="t" stroked="f" coordsize="21600,21600">
            <v:path/>
            <v:fill on="f" focussize="0,0"/>
            <v:stroke on="f" joinstyle="miter"/>
            <v:imagedata r:id="rId62" o:title=""/>
            <o:lock v:ext="edit" aspectratio="t"/>
            <w10:wrap type="none"/>
            <w10:anchorlock/>
          </v:shape>
          <o:OLEObject Type="Embed" ProgID="Equations" ShapeID="_x0000_i1035" DrawAspect="Content" ObjectID="_1468075748" r:id="rId61">
            <o:LockedField>false</o:LockedField>
          </o:OLEObject>
        </w:object>
      </w:r>
      <w:r>
        <w:rPr>
          <w:rFonts w:ascii="Times New Roman" w:hAnsi="Times New Roman" w:eastAsia="宋体" w:cs="Times New Roman"/>
          <w:color w:val="000000"/>
          <w:lang w:val="zh-CN"/>
        </w:rPr>
        <w:t>—该因素第</w:t>
      </w:r>
      <w:r>
        <w:rPr>
          <w:rFonts w:ascii="Times New Roman" w:hAnsi="Times New Roman" w:eastAsia="宋体" w:cs="Times New Roman"/>
          <w:i/>
          <w:color w:val="000000"/>
          <w:lang w:val="zh-CN"/>
        </w:rPr>
        <w:t>j</w:t>
      </w:r>
      <w:r>
        <w:rPr>
          <w:rFonts w:ascii="Times New Roman" w:hAnsi="Times New Roman" w:eastAsia="宋体" w:cs="Times New Roman"/>
          <w:color w:val="000000"/>
          <w:lang w:val="zh-CN"/>
        </w:rPr>
        <w:t>级设施对一网格点的最大作用分。</w:t>
      </w:r>
    </w:p>
    <w:p>
      <w:pPr>
        <w:pStyle w:val="35"/>
        <w:rPr>
          <w:rFonts w:ascii="Times New Roman" w:hAnsi="Times New Roman" w:eastAsia="宋体" w:cs="Times New Roman"/>
          <w:color w:val="000000"/>
          <w:lang w:val="zh-CN"/>
        </w:rPr>
      </w:pPr>
      <w:bookmarkStart w:id="69" w:name="_Toc375143346"/>
      <w:r>
        <w:rPr>
          <w:rFonts w:hint="eastAsia" w:ascii="Times New Roman" w:hAnsi="Times New Roman" w:eastAsia="宋体" w:cs="Times New Roman"/>
          <w:color w:val="000000"/>
          <w:lang w:val="zh-CN"/>
        </w:rPr>
        <w:t>（5）</w:t>
      </w:r>
      <w:r>
        <w:rPr>
          <w:rFonts w:ascii="Times New Roman" w:hAnsi="Times New Roman" w:eastAsia="宋体" w:cs="Times New Roman"/>
          <w:color w:val="000000"/>
          <w:lang w:val="zh-CN"/>
        </w:rPr>
        <w:t>障碍物影响处理</w:t>
      </w:r>
      <w:bookmarkEnd w:id="69"/>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计算点状因子作用分值时，其距离计算一般采用空间直线距离，即点状因子对评价单元的影响大小是随着距点状定级因子距离增加而成线性衰减的，它忽略了点状定级因子与评价单元之间的可通达性，如自然地物（山地、河流、湖泊等）和人文地物（建筑物、铁路、高速公路等）的阻隔影响。</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按照《规程》的有关规定，当因素作用分衰减遇到不可直接跨越的障碍时，则作用分衰减就以可通行处为结点，按结点处的因素作用分及剩余的影响半径，再次进行衰减。</w:t>
      </w:r>
    </w:p>
    <w:p>
      <w:pPr>
        <w:pStyle w:val="35"/>
        <w:rPr>
          <w:rFonts w:ascii="Times New Roman" w:hAnsi="Times New Roman" w:eastAsia="宋体" w:cs="Times New Roman"/>
          <w:color w:val="000000"/>
          <w:lang w:val="zh-CN"/>
        </w:rPr>
      </w:pPr>
      <w:bookmarkStart w:id="70" w:name="_Toc375143347"/>
      <w:bookmarkStart w:id="71" w:name="_Toc202612181"/>
      <w:r>
        <w:rPr>
          <w:rFonts w:hint="eastAsia" w:ascii="Times New Roman" w:hAnsi="Times New Roman" w:eastAsia="宋体" w:cs="Times New Roman"/>
          <w:color w:val="000000"/>
          <w:lang w:val="zh-CN"/>
        </w:rPr>
        <w:t>（6）</w:t>
      </w:r>
      <w:r>
        <w:rPr>
          <w:rFonts w:ascii="Times New Roman" w:hAnsi="Times New Roman" w:eastAsia="宋体" w:cs="Times New Roman"/>
          <w:color w:val="000000"/>
          <w:lang w:val="zh-CN"/>
        </w:rPr>
        <w:t>定级总分值计算</w:t>
      </w:r>
      <w:bookmarkEnd w:id="70"/>
      <w:bookmarkEnd w:id="71"/>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总分值大小反映土地级别的高低，19个乡镇（区）土地定级过程中，定级单元总分值根据各因子分值加权求和得到。</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总分值计算公式为：</w:t>
      </w:r>
    </w:p>
    <w:p>
      <w:pPr>
        <w:pStyle w:val="35"/>
        <w:jc w:val="center"/>
        <w:rPr>
          <w:rFonts w:ascii="Times New Roman" w:hAnsi="Times New Roman" w:eastAsia="宋体" w:cs="Times New Roman"/>
          <w:color w:val="000000"/>
          <w:lang w:val="zh-CN"/>
        </w:rPr>
      </w:pPr>
      <w:r>
        <w:rPr>
          <w:rFonts w:ascii="Times New Roman" w:hAnsi="Times New Roman" w:eastAsia="宋体" w:cs="Times New Roman"/>
          <w:color w:val="000000"/>
          <w:lang w:val="zh-CN"/>
        </w:rPr>
        <w:object>
          <v:shape id="_x0000_i1036" o:spt="75" type="#_x0000_t75" style="height:37.35pt;width:76.1pt;" o:ole="t" filled="f" o:preferrelative="t" stroked="f" coordsize="21600,21600">
            <v:path/>
            <v:fill on="f" focussize="0,0"/>
            <v:stroke on="f" joinstyle="miter"/>
            <v:imagedata r:id="rId64" o:title=""/>
            <o:lock v:ext="edit" aspectratio="t"/>
            <w10:wrap type="none"/>
            <w10:anchorlock/>
          </v:shape>
          <o:OLEObject Type="Embed" ProgID="Equations" ShapeID="_x0000_i1036" DrawAspect="Content" ObjectID="_1468075749" r:id="rId63">
            <o:LockedField>false</o:LockedField>
          </o:OLEObject>
        </w:object>
      </w:r>
    </w:p>
    <w:p>
      <w:pPr>
        <w:pStyle w:val="35"/>
        <w:jc w:val="left"/>
        <w:rPr>
          <w:rFonts w:ascii="Times New Roman" w:hAnsi="Times New Roman" w:eastAsia="宋体" w:cs="Times New Roman"/>
          <w:color w:val="000000"/>
          <w:lang w:val="zh-CN"/>
        </w:rPr>
      </w:pPr>
      <w:r>
        <w:rPr>
          <w:rFonts w:ascii="Times New Roman" w:hAnsi="Times New Roman" w:eastAsia="宋体" w:cs="Times New Roman"/>
          <w:color w:val="000000"/>
          <w:lang w:val="zh-CN"/>
        </w:rPr>
        <w:t>式中：</w:t>
      </w: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S</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f</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─的总分值；</w:t>
      </w:r>
    </w:p>
    <w:p>
      <w:pPr>
        <w:pStyle w:val="35"/>
        <w:ind w:firstLine="1200" w:firstLineChars="500"/>
        <w:jc w:val="left"/>
        <w:rPr>
          <w:rFonts w:ascii="Times New Roman" w:hAnsi="Times New Roman" w:eastAsia="宋体" w:cs="Times New Roman"/>
          <w:color w:val="000000"/>
          <w:lang w:val="zh-CN"/>
        </w:rPr>
      </w:pPr>
      <w:r>
        <w:rPr>
          <w:rFonts w:ascii="Times New Roman" w:hAnsi="Times New Roman" w:eastAsia="宋体" w:cs="Times New Roman"/>
          <w:i/>
          <w:color w:val="000000"/>
          <w:lang w:val="zh-CN"/>
        </w:rPr>
        <w:t>k</w:t>
      </w:r>
      <w:r>
        <w:rPr>
          <w:rFonts w:ascii="Times New Roman" w:hAnsi="Times New Roman" w:eastAsia="宋体" w:cs="Times New Roman"/>
          <w:color w:val="000000"/>
          <w:lang w:val="zh-CN"/>
        </w:rPr>
        <w:t>─定级因素（因子）数目；</w:t>
      </w:r>
    </w:p>
    <w:p>
      <w:pPr>
        <w:pStyle w:val="35"/>
        <w:ind w:firstLine="1200" w:firstLineChars="500"/>
        <w:jc w:val="left"/>
        <w:rPr>
          <w:rFonts w:ascii="Times New Roman" w:hAnsi="Times New Roman" w:eastAsia="宋体" w:cs="Times New Roman"/>
          <w:color w:val="000000"/>
          <w:lang w:val="zh-CN"/>
        </w:rPr>
      </w:pP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p</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k</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─各定级因素的作用分；</w:t>
      </w:r>
    </w:p>
    <w:p>
      <w:pPr>
        <w:pStyle w:val="35"/>
        <w:ind w:firstLine="1200" w:firstLineChars="500"/>
        <w:jc w:val="left"/>
        <w:rPr>
          <w:rFonts w:ascii="Times New Roman" w:hAnsi="Times New Roman" w:eastAsia="宋体" w:cs="Times New Roman"/>
          <w:color w:val="000000"/>
          <w:lang w:val="zh-CN"/>
        </w:rPr>
      </w:pPr>
      <m:oMath>
        <m:sSub>
          <m:sSubPr>
            <m:ctrlPr>
              <w:rPr>
                <w:rFonts w:ascii="Cambria Math" w:hAnsi="Cambria Math" w:eastAsia="宋体" w:cs="Times New Roman"/>
                <w:i/>
                <w:color w:val="000000"/>
                <w:lang w:val="zh-CN"/>
              </w:rPr>
            </m:ctrlPr>
          </m:sSubPr>
          <m:e>
            <m:r>
              <m:rPr/>
              <w:rPr>
                <w:rFonts w:ascii="Cambria Math" w:hAnsi="Cambria Math" w:eastAsia="宋体" w:cs="Times New Roman"/>
                <w:color w:val="000000"/>
                <w:lang w:val="zh-CN"/>
              </w:rPr>
              <m:t>f</m:t>
            </m:r>
            <m:ctrlPr>
              <w:rPr>
                <w:rFonts w:ascii="Cambria Math" w:hAnsi="Cambria Math" w:eastAsia="宋体" w:cs="Times New Roman"/>
                <w:i/>
                <w:color w:val="000000"/>
                <w:lang w:val="zh-CN"/>
              </w:rPr>
            </m:ctrlPr>
          </m:e>
          <m:sub>
            <m:r>
              <m:rPr/>
              <w:rPr>
                <w:rFonts w:ascii="Cambria Math" w:hAnsi="Cambria Math" w:eastAsia="宋体" w:cs="Times New Roman"/>
                <w:color w:val="000000"/>
                <w:lang w:val="zh-CN"/>
              </w:rPr>
              <m:t>k</m:t>
            </m:r>
            <m:ctrlPr>
              <w:rPr>
                <w:rFonts w:ascii="Cambria Math" w:hAnsi="Cambria Math" w:eastAsia="宋体" w:cs="Times New Roman"/>
                <w:i/>
                <w:color w:val="000000"/>
                <w:lang w:val="zh-CN"/>
              </w:rPr>
            </m:ctrlPr>
          </m:sub>
        </m:sSub>
      </m:oMath>
      <w:r>
        <w:rPr>
          <w:rFonts w:ascii="Times New Roman" w:hAnsi="Times New Roman" w:eastAsia="宋体" w:cs="Times New Roman"/>
          <w:color w:val="000000"/>
          <w:lang w:val="zh-CN"/>
        </w:rPr>
        <w:t>─各定级因素权重。</w:t>
      </w:r>
    </w:p>
    <w:p>
      <w:pPr>
        <w:spacing w:beforeLines="50" w:afterLines="50" w:line="500" w:lineRule="exact"/>
        <w:outlineLvl w:val="1"/>
        <w:rPr>
          <w:rFonts w:ascii="黑体" w:hAnsi="黑体" w:eastAsia="黑体" w:cs="Times New Roman"/>
          <w:b/>
          <w:bCs/>
          <w:sz w:val="32"/>
          <w:szCs w:val="32"/>
        </w:rPr>
      </w:pPr>
      <w:bookmarkStart w:id="72" w:name="_Toc535227911"/>
      <w:bookmarkStart w:id="73" w:name="_Toc47384979"/>
      <w:r>
        <w:rPr>
          <w:rFonts w:ascii="黑体" w:hAnsi="黑体" w:eastAsia="黑体" w:cs="Times New Roman"/>
          <w:b/>
          <w:bCs/>
          <w:sz w:val="32"/>
          <w:szCs w:val="32"/>
        </w:rPr>
        <w:t>2.6集体建设用地级别的评定</w:t>
      </w:r>
      <w:bookmarkEnd w:id="72"/>
      <w:bookmarkEnd w:id="73"/>
    </w:p>
    <w:p>
      <w:pPr>
        <w:pStyle w:val="37"/>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土地级别主要以利用效益及区位条件来揭示集体建设用地内部土地之间的差异。乡镇内部不同村庄的自然条件</w:t>
      </w:r>
      <w:r>
        <w:rPr>
          <w:rFonts w:hint="eastAsia" w:ascii="Times New Roman" w:hAnsi="Times New Roman" w:eastAsia="宋体" w:cs="Times New Roman"/>
          <w:spacing w:val="0"/>
          <w:kern w:val="2"/>
          <w:szCs w:val="24"/>
        </w:rPr>
        <w:t>和</w:t>
      </w:r>
      <w:r>
        <w:rPr>
          <w:rFonts w:ascii="Times New Roman" w:hAnsi="Times New Roman" w:eastAsia="宋体" w:cs="Times New Roman"/>
          <w:spacing w:val="0"/>
          <w:kern w:val="2"/>
          <w:szCs w:val="24"/>
        </w:rPr>
        <w:t>社会经济活动的程度不同，土地的收益及区位条件存在差异，导致土地级别存在差异。在计算出统一定级单元总分值大小的基础上，依据农村集体建设用地总分值频率直方图2-2，在频率曲线突变处划分级别，得到定级结果如表2-10，图2-3。</w:t>
      </w:r>
    </w:p>
    <w:p>
      <w:pPr>
        <w:spacing w:beforeLines="150" w:line="360" w:lineRule="auto"/>
        <w:ind w:left="630" w:hanging="630" w:hangingChars="300"/>
        <w:jc w:val="center"/>
        <w:rPr>
          <w:rFonts w:ascii="Times New Roman" w:hAnsi="Times New Roman" w:cs="Times New Roman"/>
        </w:rPr>
      </w:pPr>
      <w:r>
        <w:rPr>
          <w:rFonts w:ascii="Times New Roman" w:hAnsi="Times New Roman" w:cs="Times New Roman"/>
        </w:rPr>
        <w:drawing>
          <wp:inline distT="0" distB="0" distL="114300" distR="114300">
            <wp:extent cx="2388235" cy="1757045"/>
            <wp:effectExtent l="0" t="0" r="0" b="0"/>
            <wp:docPr id="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1"/>
                    <pic:cNvPicPr>
                      <a:picLocks noChangeAspect="1"/>
                    </pic:cNvPicPr>
                  </pic:nvPicPr>
                  <pic:blipFill>
                    <a:blip r:embed="rId65" cstate="print"/>
                    <a:stretch>
                      <a:fillRect/>
                    </a:stretch>
                  </pic:blipFill>
                  <pic:spPr>
                    <a:xfrm>
                      <a:off x="0" y="0"/>
                      <a:ext cx="2412044" cy="1774576"/>
                    </a:xfrm>
                    <a:prstGeom prst="rect">
                      <a:avLst/>
                    </a:prstGeom>
                    <a:noFill/>
                    <a:ln w="9525">
                      <a:noFill/>
                    </a:ln>
                  </pic:spPr>
                </pic:pic>
              </a:graphicData>
            </a:graphic>
          </wp:inline>
        </w:drawing>
      </w:r>
    </w:p>
    <w:p>
      <w:pPr>
        <w:spacing w:beforeLines="150" w:line="360" w:lineRule="auto"/>
        <w:ind w:left="2"/>
        <w:jc w:val="center"/>
        <w:rPr>
          <w:rFonts w:ascii="Times New Roman" w:hAnsi="Times New Roman" w:cs="Times New Roman"/>
        </w:rPr>
      </w:pPr>
      <w:r>
        <w:rPr>
          <w:rFonts w:ascii="Times New Roman" w:hAnsi="Times New Roman" w:eastAsia="宋体" w:cs="Times New Roman"/>
          <w:b/>
          <w:szCs w:val="20"/>
        </w:rPr>
        <w:t>图2-2  乡镇总分频率直方图示意图</w:t>
      </w:r>
      <w:r>
        <w:rPr>
          <w:rFonts w:ascii="Times New Roman" w:hAnsi="Times New Roman" w:eastAsia="宋体" w:cs="Times New Roman"/>
          <w:kern w:val="0"/>
          <w:sz w:val="24"/>
        </w:rPr>
        <w:drawing>
          <wp:inline distT="0" distB="0" distL="0" distR="0">
            <wp:extent cx="4796790" cy="3690620"/>
            <wp:effectExtent l="0" t="0" r="3810" b="5080"/>
            <wp:docPr id="18" name="图片 18" descr="C:\Users\1201610989.DLM\Documents\Tencent Files\1214780970\FileRecv\QQ图片20190419131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1201610989.DLM\Documents\Tencent Files\1214780970\FileRecv\QQ图片20190419131152.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4803978" cy="3696165"/>
                    </a:xfrm>
                    <a:prstGeom prst="rect">
                      <a:avLst/>
                    </a:prstGeom>
                    <a:noFill/>
                    <a:ln>
                      <a:noFill/>
                    </a:ln>
                  </pic:spPr>
                </pic:pic>
              </a:graphicData>
            </a:graphic>
          </wp:inline>
        </w:drawing>
      </w:r>
    </w:p>
    <w:p>
      <w:pPr>
        <w:spacing w:line="360" w:lineRule="auto"/>
        <w:ind w:left="2"/>
        <w:jc w:val="center"/>
        <w:rPr>
          <w:rFonts w:ascii="Times New Roman" w:hAnsi="Times New Roman" w:cs="Times New Roman"/>
        </w:rPr>
      </w:pPr>
      <w:r>
        <w:rPr>
          <w:rFonts w:ascii="Times New Roman" w:hAnsi="Times New Roman" w:eastAsia="宋体" w:cs="Times New Roman"/>
          <w:b/>
          <w:szCs w:val="20"/>
        </w:rPr>
        <w:t>图2-3  定级结果示例图</w:t>
      </w:r>
    </w:p>
    <w:p>
      <w:pPr>
        <w:widowControl/>
        <w:jc w:val="center"/>
        <w:rPr>
          <w:rFonts w:ascii="Times New Roman" w:hAnsi="Times New Roman" w:eastAsia="宋体" w:cs="Times New Roman"/>
          <w:b/>
          <w:szCs w:val="20"/>
        </w:rPr>
      </w:pPr>
    </w:p>
    <w:p>
      <w:pPr>
        <w:widowControl/>
        <w:jc w:val="center"/>
        <w:rPr>
          <w:rFonts w:ascii="Times New Roman" w:hAnsi="Times New Roman" w:eastAsia="宋体" w:cs="Times New Roman"/>
          <w:b/>
          <w:szCs w:val="20"/>
        </w:rPr>
      </w:pPr>
      <w:r>
        <w:rPr>
          <w:rFonts w:ascii="Times New Roman" w:hAnsi="Times New Roman" w:eastAsia="宋体" w:cs="Times New Roman"/>
          <w:b/>
          <w:szCs w:val="20"/>
        </w:rPr>
        <w:t xml:space="preserve">表2-10 </w:t>
      </w:r>
      <w:r>
        <w:rPr>
          <w:rFonts w:hint="eastAsia" w:ascii="Times New Roman" w:hAnsi="Times New Roman" w:eastAsia="宋体" w:cs="Times New Roman"/>
          <w:b/>
          <w:szCs w:val="20"/>
        </w:rPr>
        <w:t>集体建设用地</w:t>
      </w:r>
      <w:r>
        <w:rPr>
          <w:rFonts w:ascii="Times New Roman" w:hAnsi="Times New Roman" w:eastAsia="宋体" w:cs="Times New Roman"/>
          <w:b/>
          <w:szCs w:val="20"/>
        </w:rPr>
        <w:t>定级结果</w:t>
      </w:r>
      <w:r>
        <w:rPr>
          <w:rFonts w:hint="eastAsia" w:ascii="Times New Roman" w:hAnsi="Times New Roman" w:eastAsia="宋体" w:cs="Times New Roman"/>
          <w:b/>
          <w:szCs w:val="20"/>
        </w:rPr>
        <w:t>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226"/>
        <w:gridCol w:w="1613"/>
        <w:gridCol w:w="1226"/>
        <w:gridCol w:w="1783"/>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shd w:val="clear" w:color="auto" w:fill="auto"/>
            <w:vAlign w:val="center"/>
          </w:tcPr>
          <w:p>
            <w:pPr>
              <w:jc w:val="center"/>
              <w:rPr>
                <w:rFonts w:ascii="Times New Roman" w:hAnsi="Times New Roman" w:cs="Times New Roman"/>
                <w:b/>
                <w:bCs/>
                <w:color w:val="000000"/>
                <w:szCs w:val="21"/>
              </w:rPr>
            </w:pPr>
            <w:r>
              <w:rPr>
                <w:rFonts w:ascii="Times New Roman" w:hAnsi="Times New Roman" w:cs="Times New Roman"/>
                <w:b/>
                <w:bCs/>
                <w:color w:val="000000"/>
                <w:szCs w:val="21"/>
              </w:rPr>
              <w:t>乡镇名称</w:t>
            </w:r>
          </w:p>
        </w:tc>
        <w:tc>
          <w:tcPr>
            <w:tcW w:w="719" w:type="pct"/>
            <w:shd w:val="clear" w:color="auto" w:fill="auto"/>
            <w:vAlign w:val="center"/>
          </w:tcPr>
          <w:p>
            <w:pPr>
              <w:jc w:val="center"/>
              <w:rPr>
                <w:rFonts w:ascii="Times New Roman" w:hAnsi="Times New Roman" w:cs="Times New Roman"/>
                <w:b/>
                <w:bCs/>
                <w:color w:val="000000"/>
                <w:szCs w:val="21"/>
              </w:rPr>
            </w:pPr>
            <w:r>
              <w:rPr>
                <w:rFonts w:ascii="Times New Roman" w:hAnsi="Times New Roman" w:cs="Times New Roman"/>
                <w:b/>
                <w:bCs/>
                <w:color w:val="000000"/>
                <w:szCs w:val="21"/>
              </w:rPr>
              <w:t>级别</w:t>
            </w:r>
          </w:p>
        </w:tc>
        <w:tc>
          <w:tcPr>
            <w:tcW w:w="3561" w:type="pct"/>
            <w:gridSpan w:val="4"/>
            <w:shd w:val="clear" w:color="auto" w:fill="auto"/>
            <w:vAlign w:val="center"/>
          </w:tcPr>
          <w:p>
            <w:pPr>
              <w:jc w:val="center"/>
              <w:rPr>
                <w:rFonts w:ascii="Times New Roman" w:hAnsi="Times New Roman" w:cs="Times New Roman"/>
                <w:b/>
                <w:bCs/>
                <w:color w:val="000000"/>
                <w:szCs w:val="21"/>
              </w:rPr>
            </w:pPr>
            <w:r>
              <w:rPr>
                <w:rFonts w:ascii="Times New Roman" w:hAnsi="Times New Roman" w:cs="Times New Roman"/>
                <w:b/>
                <w:bCs/>
                <w:color w:val="000000"/>
                <w:szCs w:val="21"/>
              </w:rPr>
              <w:t>村名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泽林镇</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团结村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建新村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大山村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杨方村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成海村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涂桥村</w:t>
            </w:r>
          </w:p>
        </w:tc>
        <w:tc>
          <w:tcPr>
            <w:tcW w:w="1046" w:type="pct"/>
            <w:shd w:val="clear" w:color="auto" w:fill="auto"/>
            <w:vAlign w:val="center"/>
          </w:tcPr>
          <w:p>
            <w:pPr>
              <w:jc w:val="center"/>
              <w:rPr>
                <w:rFonts w:ascii="Times New Roman" w:hAnsi="Times New Roman" w:cs="Times New Roman"/>
                <w:color w:val="000000"/>
                <w:szCs w:val="21"/>
              </w:rPr>
            </w:pPr>
          </w:p>
        </w:tc>
        <w:tc>
          <w:tcPr>
            <w:tcW w:w="850" w:type="pct"/>
            <w:shd w:val="clear" w:color="auto" w:fill="auto"/>
            <w:vAlign w:val="center"/>
          </w:tcPr>
          <w:p>
            <w:pPr>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Ⅲ</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陈桥村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兴桥村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泽林镇农场</w:t>
            </w:r>
          </w:p>
        </w:tc>
        <w:tc>
          <w:tcPr>
            <w:tcW w:w="850" w:type="pct"/>
            <w:shd w:val="clear" w:color="auto" w:fill="auto"/>
            <w:noWrap/>
            <w:vAlign w:val="center"/>
          </w:tcPr>
          <w:p>
            <w:pP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碧石渡镇</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李边村</w:t>
            </w:r>
          </w:p>
        </w:tc>
        <w:tc>
          <w:tcPr>
            <w:tcW w:w="719" w:type="pct"/>
            <w:shd w:val="clear" w:color="auto" w:fill="auto"/>
            <w:vAlign w:val="center"/>
          </w:tcPr>
          <w:p>
            <w:pPr>
              <w:jc w:val="center"/>
              <w:rPr>
                <w:rFonts w:ascii="Times New Roman" w:hAnsi="Times New Roman" w:cs="Times New Roman"/>
                <w:color w:val="000000"/>
                <w:szCs w:val="21"/>
              </w:rPr>
            </w:pPr>
          </w:p>
        </w:tc>
        <w:tc>
          <w:tcPr>
            <w:tcW w:w="1046" w:type="pct"/>
            <w:shd w:val="clear" w:color="auto" w:fill="auto"/>
            <w:noWrap/>
            <w:vAlign w:val="center"/>
          </w:tcPr>
          <w:p>
            <w:pPr>
              <w:rPr>
                <w:rFonts w:ascii="Times New Roman" w:hAnsi="Times New Roman" w:cs="Times New Roman"/>
                <w:color w:val="000000"/>
                <w:sz w:val="22"/>
                <w:szCs w:val="22"/>
              </w:rPr>
            </w:pPr>
          </w:p>
        </w:tc>
        <w:tc>
          <w:tcPr>
            <w:tcW w:w="850" w:type="pct"/>
            <w:shd w:val="clear" w:color="auto" w:fill="auto"/>
            <w:noWrap/>
            <w:vAlign w:val="center"/>
          </w:tcPr>
          <w:p>
            <w:pP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黄咀村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金盆村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虹桥村</w:t>
            </w:r>
          </w:p>
        </w:tc>
        <w:tc>
          <w:tcPr>
            <w:tcW w:w="850" w:type="pct"/>
            <w:shd w:val="clear" w:color="auto" w:fill="auto"/>
            <w:noWrap/>
            <w:vAlign w:val="center"/>
          </w:tcPr>
          <w:p>
            <w:pPr>
              <w:jc w:val="center"/>
              <w:rPr>
                <w:rFonts w:ascii="Times New Roman" w:hAnsi="Times New Roman" w:cs="Times New Roman"/>
                <w:color w:val="000000"/>
                <w:sz w:val="22"/>
                <w:szCs w:val="22"/>
              </w:rPr>
            </w:pPr>
            <w:r>
              <w:rPr>
                <w:rFonts w:ascii="Times New Roman" w:hAnsi="Times New Roman" w:cs="Times New Roman"/>
                <w:color w:val="000000"/>
                <w:szCs w:val="21"/>
              </w:rPr>
              <w:t>树岭村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Ⅲ</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卢家湾村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碧石村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文武村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龙会村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汀祖镇</w:t>
            </w:r>
          </w:p>
        </w:tc>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I</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王边村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吴垴村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丁祖村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丁坳村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continue"/>
            <w:vAlign w:val="center"/>
          </w:tcPr>
          <w:p>
            <w:pPr>
              <w:rPr>
                <w:rFonts w:ascii="Times New Roman" w:hAnsi="Times New Roman" w:cs="Times New Roman"/>
                <w:color w:val="000000"/>
                <w:szCs w:val="21"/>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桂花村</w:t>
            </w:r>
          </w:p>
        </w:tc>
        <w:tc>
          <w:tcPr>
            <w:tcW w:w="719" w:type="pct"/>
            <w:shd w:val="clear" w:color="auto" w:fill="auto"/>
            <w:noWrap/>
            <w:vAlign w:val="center"/>
          </w:tcPr>
          <w:p>
            <w:pPr>
              <w:rPr>
                <w:rFonts w:ascii="Times New Roman" w:hAnsi="Times New Roman" w:cs="Times New Roman"/>
                <w:color w:val="000000"/>
                <w:sz w:val="22"/>
                <w:szCs w:val="22"/>
              </w:rPr>
            </w:pPr>
          </w:p>
        </w:tc>
        <w:tc>
          <w:tcPr>
            <w:tcW w:w="1046" w:type="pct"/>
            <w:shd w:val="clear" w:color="auto" w:fill="auto"/>
            <w:noWrap/>
            <w:vAlign w:val="center"/>
          </w:tcPr>
          <w:p>
            <w:pPr>
              <w:rPr>
                <w:rFonts w:ascii="Times New Roman" w:hAnsi="Times New Roman" w:cs="Times New Roman"/>
                <w:color w:val="000000"/>
                <w:sz w:val="22"/>
                <w:szCs w:val="22"/>
              </w:rPr>
            </w:pPr>
          </w:p>
        </w:tc>
        <w:tc>
          <w:tcPr>
            <w:tcW w:w="850" w:type="pct"/>
            <w:shd w:val="clear" w:color="auto" w:fill="auto"/>
            <w:noWrap/>
            <w:vAlign w:val="center"/>
          </w:tcPr>
          <w:p>
            <w:pP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刘畈村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洪山村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刘显村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凤凰村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continue"/>
            <w:vAlign w:val="center"/>
          </w:tcPr>
          <w:p>
            <w:pPr>
              <w:rPr>
                <w:rFonts w:ascii="Times New Roman" w:hAnsi="Times New Roman" w:cs="Times New Roman"/>
                <w:color w:val="000000"/>
                <w:szCs w:val="21"/>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王寿村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刘云村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石桥村</w:t>
            </w:r>
          </w:p>
        </w:tc>
        <w:tc>
          <w:tcPr>
            <w:tcW w:w="850" w:type="pct"/>
            <w:shd w:val="clear" w:color="auto" w:fill="auto"/>
            <w:noWrap/>
            <w:vAlign w:val="center"/>
          </w:tcPr>
          <w:p>
            <w:pP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Ⅲ</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李坳村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杨王村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董胜村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张祖村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continue"/>
            <w:vAlign w:val="center"/>
          </w:tcPr>
          <w:p>
            <w:pPr>
              <w:rPr>
                <w:rFonts w:ascii="Times New Roman" w:hAnsi="Times New Roman" w:cs="Times New Roman"/>
                <w:color w:val="000000"/>
                <w:szCs w:val="21"/>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岳石</w:t>
            </w:r>
            <w:r>
              <w:rPr>
                <w:rFonts w:hint="eastAsia" w:ascii="Times New Roman" w:hAnsi="Times New Roman" w:cs="Times New Roman"/>
                <w:color w:val="000000"/>
                <w:szCs w:val="21"/>
              </w:rPr>
              <w:t>洪</w:t>
            </w:r>
            <w:r>
              <w:rPr>
                <w:rFonts w:ascii="Times New Roman" w:hAnsi="Times New Roman" w:cs="Times New Roman"/>
                <w:color w:val="000000"/>
                <w:szCs w:val="21"/>
              </w:rPr>
              <w:t>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杨岗村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华伍村</w:t>
            </w:r>
          </w:p>
        </w:tc>
        <w:tc>
          <w:tcPr>
            <w:tcW w:w="850" w:type="pct"/>
            <w:shd w:val="clear" w:color="auto" w:fill="auto"/>
            <w:noWrap/>
            <w:vAlign w:val="center"/>
          </w:tcPr>
          <w:p>
            <w:pP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燕矶镇</w:t>
            </w:r>
          </w:p>
        </w:tc>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燕矶村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路牌村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车湖村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杜湾村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continue"/>
            <w:vAlign w:val="center"/>
          </w:tcPr>
          <w:p>
            <w:pPr>
              <w:rPr>
                <w:rFonts w:ascii="Times New Roman" w:hAnsi="Times New Roman" w:cs="Times New Roman"/>
                <w:color w:val="000000"/>
                <w:szCs w:val="21"/>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坝角村</w:t>
            </w:r>
          </w:p>
        </w:tc>
        <w:tc>
          <w:tcPr>
            <w:tcW w:w="719" w:type="pct"/>
            <w:shd w:val="clear" w:color="auto" w:fill="auto"/>
            <w:noWrap/>
            <w:vAlign w:val="center"/>
          </w:tcPr>
          <w:p>
            <w:pPr>
              <w:jc w:val="center"/>
              <w:rPr>
                <w:rFonts w:ascii="Times New Roman" w:hAnsi="Times New Roman" w:cs="Times New Roman"/>
                <w:color w:val="000000"/>
                <w:sz w:val="22"/>
                <w:szCs w:val="22"/>
              </w:rPr>
            </w:pPr>
          </w:p>
        </w:tc>
        <w:tc>
          <w:tcPr>
            <w:tcW w:w="1046" w:type="pct"/>
            <w:shd w:val="clear" w:color="auto" w:fill="auto"/>
            <w:noWrap/>
            <w:vAlign w:val="center"/>
          </w:tcPr>
          <w:p>
            <w:pPr>
              <w:jc w:val="center"/>
              <w:rPr>
                <w:rFonts w:ascii="Times New Roman" w:hAnsi="Times New Roman" w:cs="Times New Roman"/>
                <w:color w:val="000000"/>
                <w:sz w:val="22"/>
                <w:szCs w:val="22"/>
              </w:rPr>
            </w:pPr>
          </w:p>
        </w:tc>
        <w:tc>
          <w:tcPr>
            <w:tcW w:w="850" w:type="pct"/>
            <w:shd w:val="clear" w:color="auto" w:fill="auto"/>
            <w:noWrap/>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青山村</w:t>
            </w:r>
          </w:p>
        </w:tc>
        <w:tc>
          <w:tcPr>
            <w:tcW w:w="719" w:type="pct"/>
            <w:shd w:val="clear" w:color="auto" w:fill="auto"/>
            <w:noWrap/>
            <w:vAlign w:val="center"/>
          </w:tcPr>
          <w:p>
            <w:pPr>
              <w:jc w:val="center"/>
              <w:rPr>
                <w:rFonts w:ascii="Times New Roman" w:hAnsi="Times New Roman" w:cs="Times New Roman"/>
                <w:color w:val="000000"/>
                <w:sz w:val="22"/>
                <w:szCs w:val="22"/>
              </w:rPr>
            </w:pPr>
          </w:p>
        </w:tc>
        <w:tc>
          <w:tcPr>
            <w:tcW w:w="1046" w:type="pct"/>
            <w:shd w:val="clear" w:color="auto" w:fill="auto"/>
            <w:noWrap/>
            <w:vAlign w:val="center"/>
          </w:tcPr>
          <w:p>
            <w:pPr>
              <w:jc w:val="center"/>
              <w:rPr>
                <w:rFonts w:ascii="Times New Roman" w:hAnsi="Times New Roman" w:cs="Times New Roman"/>
                <w:color w:val="000000"/>
                <w:sz w:val="22"/>
                <w:szCs w:val="22"/>
              </w:rPr>
            </w:pPr>
          </w:p>
        </w:tc>
        <w:tc>
          <w:tcPr>
            <w:tcW w:w="850" w:type="pct"/>
            <w:shd w:val="clear" w:color="auto" w:fill="auto"/>
            <w:noWrap/>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杜山镇</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东港村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柯营村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路口村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下王村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三山村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三山农场</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省物探地质队</w:t>
            </w:r>
          </w:p>
        </w:tc>
        <w:tc>
          <w:tcPr>
            <w:tcW w:w="850" w:type="pct"/>
            <w:shd w:val="clear" w:color="auto" w:fill="auto"/>
            <w:noWrap/>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新庙镇</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水月村</w:t>
            </w:r>
          </w:p>
        </w:tc>
        <w:tc>
          <w:tcPr>
            <w:tcW w:w="719" w:type="pct"/>
            <w:shd w:val="clear" w:color="auto" w:fill="auto"/>
            <w:noWrap/>
            <w:vAlign w:val="center"/>
          </w:tcPr>
          <w:p>
            <w:pPr>
              <w:jc w:val="center"/>
              <w:rPr>
                <w:rFonts w:ascii="Times New Roman" w:hAnsi="Times New Roman" w:cs="Times New Roman"/>
                <w:color w:val="000000"/>
                <w:sz w:val="22"/>
                <w:szCs w:val="22"/>
              </w:rPr>
            </w:pPr>
          </w:p>
        </w:tc>
        <w:tc>
          <w:tcPr>
            <w:tcW w:w="1046" w:type="pct"/>
            <w:shd w:val="clear" w:color="auto" w:fill="auto"/>
            <w:noWrap/>
            <w:vAlign w:val="center"/>
          </w:tcPr>
          <w:p>
            <w:pPr>
              <w:jc w:val="center"/>
              <w:rPr>
                <w:rFonts w:ascii="Times New Roman" w:hAnsi="Times New Roman" w:cs="Times New Roman"/>
                <w:color w:val="000000"/>
                <w:sz w:val="22"/>
                <w:szCs w:val="22"/>
              </w:rPr>
            </w:pPr>
          </w:p>
        </w:tc>
        <w:tc>
          <w:tcPr>
            <w:tcW w:w="850" w:type="pct"/>
            <w:shd w:val="clear" w:color="auto" w:fill="auto"/>
            <w:noWrap/>
            <w:vAlign w:val="center"/>
          </w:tcPr>
          <w:p>
            <w:pPr>
              <w:jc w:val="center"/>
              <w:rPr>
                <w:rFonts w:ascii="Times New Roman" w:hAnsi="Times New Roman" w:cs="Times New Roman"/>
                <w:color w:val="000000"/>
                <w:sz w:val="22"/>
                <w:szCs w:val="22"/>
              </w:rPr>
            </w:pPr>
          </w:p>
        </w:tc>
      </w:tr>
    </w:tbl>
    <w:p>
      <w:pPr>
        <w:widowControl/>
        <w:jc w:val="center"/>
        <w:rPr>
          <w:rFonts w:ascii="Times New Roman" w:hAnsi="Times New Roman" w:eastAsia="宋体" w:cs="Times New Roman"/>
          <w:b/>
          <w:szCs w:val="20"/>
        </w:rPr>
      </w:pPr>
    </w:p>
    <w:p>
      <w:pPr>
        <w:widowControl/>
        <w:jc w:val="center"/>
        <w:rPr>
          <w:rFonts w:ascii="Times New Roman" w:hAnsi="Times New Roman" w:eastAsia="宋体" w:cs="Times New Roman"/>
          <w:b/>
          <w:szCs w:val="20"/>
        </w:rPr>
      </w:pPr>
    </w:p>
    <w:p>
      <w:pPr>
        <w:widowControl/>
        <w:jc w:val="center"/>
        <w:rPr>
          <w:rFonts w:ascii="Times New Roman" w:hAnsi="Times New Roman" w:eastAsia="宋体" w:cs="Times New Roman"/>
          <w:b/>
          <w:szCs w:val="20"/>
        </w:rPr>
      </w:pPr>
      <w:r>
        <w:rPr>
          <w:rFonts w:hint="eastAsia" w:ascii="Times New Roman" w:hAnsi="Times New Roman" w:eastAsia="宋体" w:cs="Times New Roman"/>
          <w:b/>
          <w:szCs w:val="20"/>
        </w:rPr>
        <w:t>续</w:t>
      </w:r>
      <w:r>
        <w:rPr>
          <w:rFonts w:ascii="Times New Roman" w:hAnsi="Times New Roman" w:eastAsia="宋体" w:cs="Times New Roman"/>
          <w:b/>
          <w:szCs w:val="20"/>
        </w:rPr>
        <w:t xml:space="preserve">表2-10 </w:t>
      </w:r>
      <w:r>
        <w:rPr>
          <w:rFonts w:hint="eastAsia" w:ascii="Times New Roman" w:hAnsi="Times New Roman" w:eastAsia="宋体" w:cs="Times New Roman"/>
          <w:b/>
          <w:szCs w:val="20"/>
        </w:rPr>
        <w:t>集体建设用地</w:t>
      </w:r>
      <w:r>
        <w:rPr>
          <w:rFonts w:ascii="Times New Roman" w:hAnsi="Times New Roman" w:eastAsia="宋体" w:cs="Times New Roman"/>
          <w:b/>
          <w:szCs w:val="20"/>
        </w:rPr>
        <w:t>定级结果</w:t>
      </w:r>
      <w:r>
        <w:rPr>
          <w:rFonts w:hint="eastAsia" w:ascii="Times New Roman" w:hAnsi="Times New Roman" w:eastAsia="宋体" w:cs="Times New Roman"/>
          <w:b/>
          <w:szCs w:val="20"/>
        </w:rPr>
        <w:t>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226"/>
        <w:gridCol w:w="1613"/>
        <w:gridCol w:w="1225"/>
        <w:gridCol w:w="1783"/>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shd w:val="clear" w:color="auto" w:fill="auto"/>
            <w:vAlign w:val="center"/>
          </w:tcPr>
          <w:p>
            <w:pPr>
              <w:jc w:val="center"/>
              <w:rPr>
                <w:rFonts w:ascii="Times New Roman" w:hAnsi="Times New Roman" w:cs="Times New Roman"/>
                <w:b/>
                <w:bCs/>
                <w:color w:val="000000"/>
                <w:szCs w:val="21"/>
              </w:rPr>
            </w:pPr>
            <w:r>
              <w:rPr>
                <w:rFonts w:ascii="Times New Roman" w:hAnsi="Times New Roman" w:cs="Times New Roman"/>
                <w:b/>
                <w:bCs/>
                <w:color w:val="000000"/>
                <w:szCs w:val="21"/>
              </w:rPr>
              <w:t>乡镇名称</w:t>
            </w:r>
          </w:p>
        </w:tc>
        <w:tc>
          <w:tcPr>
            <w:tcW w:w="719" w:type="pct"/>
            <w:shd w:val="clear" w:color="auto" w:fill="auto"/>
            <w:vAlign w:val="center"/>
          </w:tcPr>
          <w:p>
            <w:pPr>
              <w:jc w:val="center"/>
              <w:rPr>
                <w:rFonts w:ascii="Times New Roman" w:hAnsi="Times New Roman" w:cs="Times New Roman"/>
                <w:b/>
                <w:bCs/>
                <w:color w:val="000000"/>
                <w:szCs w:val="21"/>
              </w:rPr>
            </w:pPr>
            <w:r>
              <w:rPr>
                <w:rFonts w:ascii="Times New Roman" w:hAnsi="Times New Roman" w:cs="Times New Roman"/>
                <w:b/>
                <w:bCs/>
                <w:color w:val="000000"/>
                <w:szCs w:val="21"/>
              </w:rPr>
              <w:t>级别</w:t>
            </w:r>
          </w:p>
        </w:tc>
        <w:tc>
          <w:tcPr>
            <w:tcW w:w="3561" w:type="pct"/>
            <w:gridSpan w:val="4"/>
            <w:shd w:val="clear" w:color="auto" w:fill="auto"/>
            <w:vAlign w:val="center"/>
          </w:tcPr>
          <w:p>
            <w:pPr>
              <w:jc w:val="center"/>
              <w:rPr>
                <w:rFonts w:ascii="Times New Roman" w:hAnsi="Times New Roman" w:cs="Times New Roman"/>
                <w:b/>
                <w:bCs/>
                <w:color w:val="000000"/>
                <w:szCs w:val="21"/>
              </w:rPr>
            </w:pPr>
            <w:r>
              <w:rPr>
                <w:rFonts w:ascii="Times New Roman" w:hAnsi="Times New Roman" w:cs="Times New Roman"/>
                <w:b/>
                <w:bCs/>
                <w:color w:val="000000"/>
                <w:szCs w:val="21"/>
              </w:rPr>
              <w:t>村名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花湖镇</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八庙村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白龙村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阮湾村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东庙村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长港镇</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I</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峒山村</w:t>
            </w:r>
          </w:p>
        </w:tc>
        <w:tc>
          <w:tcPr>
            <w:tcW w:w="719" w:type="pct"/>
            <w:shd w:val="clear" w:color="auto" w:fill="auto"/>
            <w:noWrap/>
            <w:vAlign w:val="center"/>
          </w:tcPr>
          <w:p>
            <w:pPr>
              <w:jc w:val="center"/>
              <w:rPr>
                <w:rFonts w:ascii="Times New Roman" w:hAnsi="Times New Roman" w:cs="Times New Roman"/>
                <w:color w:val="000000"/>
                <w:sz w:val="22"/>
                <w:szCs w:val="22"/>
              </w:rPr>
            </w:pPr>
          </w:p>
        </w:tc>
        <w:tc>
          <w:tcPr>
            <w:tcW w:w="1046" w:type="pct"/>
            <w:shd w:val="clear" w:color="auto" w:fill="auto"/>
            <w:noWrap/>
            <w:vAlign w:val="center"/>
          </w:tcPr>
          <w:p>
            <w:pPr>
              <w:jc w:val="center"/>
              <w:rPr>
                <w:rFonts w:ascii="Times New Roman" w:hAnsi="Times New Roman" w:cs="Times New Roman"/>
                <w:color w:val="000000"/>
                <w:sz w:val="22"/>
                <w:szCs w:val="22"/>
              </w:rPr>
            </w:pPr>
          </w:p>
        </w:tc>
        <w:tc>
          <w:tcPr>
            <w:tcW w:w="850" w:type="pct"/>
            <w:shd w:val="clear" w:color="auto" w:fill="auto"/>
            <w:noWrap/>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夏沟村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高沟村</w:t>
            </w:r>
          </w:p>
        </w:tc>
        <w:tc>
          <w:tcPr>
            <w:tcW w:w="1046" w:type="pct"/>
            <w:shd w:val="clear" w:color="auto" w:fill="auto"/>
            <w:noWrap/>
            <w:vAlign w:val="center"/>
          </w:tcPr>
          <w:p>
            <w:pPr>
              <w:jc w:val="center"/>
              <w:rPr>
                <w:rFonts w:ascii="Times New Roman" w:hAnsi="Times New Roman" w:cs="Times New Roman"/>
                <w:color w:val="000000"/>
                <w:sz w:val="22"/>
                <w:szCs w:val="22"/>
              </w:rPr>
            </w:pPr>
          </w:p>
        </w:tc>
        <w:tc>
          <w:tcPr>
            <w:tcW w:w="850" w:type="pct"/>
            <w:shd w:val="clear" w:color="auto" w:fill="auto"/>
            <w:noWrap/>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Ⅲ</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东沟村</w:t>
            </w:r>
          </w:p>
        </w:tc>
        <w:tc>
          <w:tcPr>
            <w:tcW w:w="719" w:type="pct"/>
            <w:shd w:val="clear" w:color="auto" w:fill="auto"/>
            <w:noWrap/>
            <w:vAlign w:val="center"/>
          </w:tcPr>
          <w:p>
            <w:pPr>
              <w:jc w:val="center"/>
              <w:rPr>
                <w:rFonts w:ascii="Times New Roman" w:hAnsi="Times New Roman" w:cs="Times New Roman"/>
                <w:color w:val="000000"/>
                <w:sz w:val="22"/>
                <w:szCs w:val="22"/>
              </w:rPr>
            </w:pPr>
          </w:p>
        </w:tc>
        <w:tc>
          <w:tcPr>
            <w:tcW w:w="1046" w:type="pct"/>
            <w:shd w:val="clear" w:color="auto" w:fill="auto"/>
            <w:noWrap/>
            <w:vAlign w:val="center"/>
          </w:tcPr>
          <w:p>
            <w:pPr>
              <w:jc w:val="center"/>
              <w:rPr>
                <w:rFonts w:ascii="Times New Roman" w:hAnsi="Times New Roman" w:cs="Times New Roman"/>
                <w:color w:val="000000"/>
                <w:sz w:val="22"/>
                <w:szCs w:val="22"/>
              </w:rPr>
            </w:pPr>
          </w:p>
        </w:tc>
        <w:tc>
          <w:tcPr>
            <w:tcW w:w="850" w:type="pct"/>
            <w:shd w:val="clear" w:color="auto" w:fill="auto"/>
            <w:noWrap/>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沙窝乡</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沙窝村</w:t>
            </w:r>
          </w:p>
        </w:tc>
        <w:tc>
          <w:tcPr>
            <w:tcW w:w="719" w:type="pct"/>
            <w:shd w:val="clear" w:color="auto" w:fill="auto"/>
            <w:noWrap/>
            <w:vAlign w:val="center"/>
          </w:tcPr>
          <w:p>
            <w:pPr>
              <w:jc w:val="center"/>
              <w:rPr>
                <w:rFonts w:ascii="Times New Roman" w:hAnsi="Times New Roman" w:cs="Times New Roman"/>
                <w:color w:val="000000"/>
                <w:sz w:val="22"/>
                <w:szCs w:val="22"/>
              </w:rPr>
            </w:pPr>
          </w:p>
        </w:tc>
        <w:tc>
          <w:tcPr>
            <w:tcW w:w="1046" w:type="pct"/>
            <w:shd w:val="clear" w:color="auto" w:fill="auto"/>
            <w:noWrap/>
            <w:vAlign w:val="center"/>
          </w:tcPr>
          <w:p>
            <w:pPr>
              <w:jc w:val="center"/>
              <w:rPr>
                <w:rFonts w:ascii="Times New Roman" w:hAnsi="Times New Roman" w:cs="Times New Roman"/>
                <w:color w:val="000000"/>
                <w:sz w:val="22"/>
                <w:szCs w:val="22"/>
              </w:rPr>
            </w:pPr>
          </w:p>
        </w:tc>
        <w:tc>
          <w:tcPr>
            <w:tcW w:w="850" w:type="pct"/>
            <w:shd w:val="clear" w:color="auto" w:fill="auto"/>
            <w:noWrap/>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宝团村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赵寨村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胡桥村</w:t>
            </w:r>
          </w:p>
        </w:tc>
        <w:tc>
          <w:tcPr>
            <w:tcW w:w="850" w:type="pct"/>
            <w:shd w:val="clear" w:color="auto" w:fill="auto"/>
            <w:noWrap/>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蒲团乡</w:t>
            </w:r>
          </w:p>
        </w:tc>
        <w:tc>
          <w:tcPr>
            <w:tcW w:w="719" w:type="pct"/>
            <w:shd w:val="clear" w:color="auto" w:fill="auto"/>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Ⅰ</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郭垱村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大庙村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何桥村</w:t>
            </w:r>
          </w:p>
        </w:tc>
        <w:tc>
          <w:tcPr>
            <w:tcW w:w="850" w:type="pct"/>
            <w:shd w:val="clear" w:color="auto" w:fill="auto"/>
            <w:noWrap/>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restart"/>
            <w:shd w:val="clear" w:color="auto" w:fill="auto"/>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Ⅱ</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小港村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上倪村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石竹村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横山村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continue"/>
            <w:vAlign w:val="center"/>
          </w:tcPr>
          <w:p>
            <w:pPr>
              <w:rPr>
                <w:rFonts w:ascii="Times New Roman" w:hAnsi="Times New Roman" w:cs="Times New Roman"/>
                <w:color w:val="000000"/>
                <w:sz w:val="22"/>
                <w:szCs w:val="22"/>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瓜圻村</w:t>
            </w:r>
          </w:p>
        </w:tc>
        <w:tc>
          <w:tcPr>
            <w:tcW w:w="719" w:type="pct"/>
            <w:shd w:val="clear" w:color="auto" w:fill="auto"/>
            <w:noWrap/>
            <w:vAlign w:val="center"/>
          </w:tcPr>
          <w:p>
            <w:pPr>
              <w:jc w:val="center"/>
              <w:rPr>
                <w:rFonts w:ascii="Times New Roman" w:hAnsi="Times New Roman" w:cs="Times New Roman"/>
                <w:color w:val="000000"/>
                <w:sz w:val="22"/>
                <w:szCs w:val="22"/>
              </w:rPr>
            </w:pPr>
          </w:p>
        </w:tc>
        <w:tc>
          <w:tcPr>
            <w:tcW w:w="1046" w:type="pct"/>
            <w:shd w:val="clear" w:color="auto" w:fill="auto"/>
            <w:noWrap/>
            <w:vAlign w:val="center"/>
          </w:tcPr>
          <w:p>
            <w:pPr>
              <w:jc w:val="center"/>
              <w:rPr>
                <w:rFonts w:ascii="Times New Roman" w:hAnsi="Times New Roman" w:cs="Times New Roman"/>
                <w:color w:val="000000"/>
                <w:sz w:val="22"/>
                <w:szCs w:val="22"/>
              </w:rPr>
            </w:pPr>
          </w:p>
        </w:tc>
        <w:tc>
          <w:tcPr>
            <w:tcW w:w="850" w:type="pct"/>
            <w:shd w:val="clear" w:color="auto" w:fill="auto"/>
            <w:noWrap/>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临江乡</w:t>
            </w:r>
          </w:p>
        </w:tc>
        <w:tc>
          <w:tcPr>
            <w:tcW w:w="719" w:type="pct"/>
            <w:shd w:val="clear" w:color="auto" w:fill="auto"/>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Ⅰ</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王埠村</w:t>
            </w:r>
          </w:p>
        </w:tc>
        <w:tc>
          <w:tcPr>
            <w:tcW w:w="719" w:type="pct"/>
            <w:shd w:val="clear" w:color="auto" w:fill="auto"/>
            <w:noWrap/>
            <w:vAlign w:val="center"/>
          </w:tcPr>
          <w:p>
            <w:pPr>
              <w:jc w:val="center"/>
              <w:rPr>
                <w:rFonts w:ascii="Times New Roman" w:hAnsi="Times New Roman" w:cs="Times New Roman"/>
                <w:color w:val="000000"/>
                <w:sz w:val="22"/>
                <w:szCs w:val="22"/>
              </w:rPr>
            </w:pPr>
          </w:p>
        </w:tc>
        <w:tc>
          <w:tcPr>
            <w:tcW w:w="1046" w:type="pct"/>
            <w:shd w:val="clear" w:color="auto" w:fill="auto"/>
            <w:noWrap/>
            <w:vAlign w:val="center"/>
          </w:tcPr>
          <w:p>
            <w:pPr>
              <w:jc w:val="center"/>
              <w:rPr>
                <w:rFonts w:ascii="Times New Roman" w:hAnsi="Times New Roman" w:cs="Times New Roman"/>
                <w:color w:val="000000"/>
                <w:sz w:val="22"/>
                <w:szCs w:val="22"/>
              </w:rPr>
            </w:pPr>
          </w:p>
        </w:tc>
        <w:tc>
          <w:tcPr>
            <w:tcW w:w="850" w:type="pct"/>
            <w:shd w:val="clear" w:color="auto" w:fill="auto"/>
            <w:noWrap/>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庙岭镇</w:t>
            </w:r>
          </w:p>
        </w:tc>
        <w:tc>
          <w:tcPr>
            <w:tcW w:w="719" w:type="pct"/>
            <w:shd w:val="clear" w:color="auto" w:fill="auto"/>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Ⅰ</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栈咀村</w:t>
            </w:r>
          </w:p>
        </w:tc>
        <w:tc>
          <w:tcPr>
            <w:tcW w:w="719" w:type="pct"/>
            <w:shd w:val="clear" w:color="auto" w:fill="auto"/>
            <w:noWrap/>
            <w:vAlign w:val="center"/>
          </w:tcPr>
          <w:p>
            <w:pPr>
              <w:jc w:val="center"/>
              <w:rPr>
                <w:rFonts w:ascii="Times New Roman" w:hAnsi="Times New Roman" w:cs="Times New Roman"/>
                <w:color w:val="000000"/>
                <w:sz w:val="22"/>
                <w:szCs w:val="22"/>
              </w:rPr>
            </w:pPr>
          </w:p>
        </w:tc>
        <w:tc>
          <w:tcPr>
            <w:tcW w:w="1046" w:type="pct"/>
            <w:shd w:val="clear" w:color="auto" w:fill="auto"/>
            <w:noWrap/>
            <w:vAlign w:val="center"/>
          </w:tcPr>
          <w:p>
            <w:pPr>
              <w:jc w:val="center"/>
              <w:rPr>
                <w:rFonts w:ascii="Times New Roman" w:hAnsi="Times New Roman" w:cs="Times New Roman"/>
                <w:color w:val="000000"/>
                <w:sz w:val="22"/>
                <w:szCs w:val="22"/>
              </w:rPr>
            </w:pPr>
          </w:p>
        </w:tc>
        <w:tc>
          <w:tcPr>
            <w:tcW w:w="850" w:type="pct"/>
            <w:shd w:val="clear" w:color="auto" w:fill="auto"/>
            <w:noWrap/>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华容镇</w:t>
            </w:r>
          </w:p>
        </w:tc>
        <w:tc>
          <w:tcPr>
            <w:tcW w:w="719" w:type="pct"/>
            <w:vMerge w:val="restart"/>
            <w:shd w:val="clear" w:color="auto" w:fill="auto"/>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Ⅰ</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杨巷村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凉亭村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廖铭村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韩畈村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continue"/>
            <w:vAlign w:val="center"/>
          </w:tcPr>
          <w:p>
            <w:pPr>
              <w:rPr>
                <w:rFonts w:ascii="Times New Roman" w:hAnsi="Times New Roman" w:cs="Times New Roman"/>
                <w:color w:val="000000"/>
                <w:sz w:val="22"/>
                <w:szCs w:val="22"/>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熊咀村</w:t>
            </w:r>
          </w:p>
        </w:tc>
        <w:tc>
          <w:tcPr>
            <w:tcW w:w="719" w:type="pct"/>
            <w:shd w:val="clear" w:color="auto" w:fill="auto"/>
            <w:noWrap/>
            <w:vAlign w:val="center"/>
          </w:tcPr>
          <w:p>
            <w:pPr>
              <w:jc w:val="center"/>
              <w:rPr>
                <w:rFonts w:ascii="Times New Roman" w:hAnsi="Times New Roman" w:cs="Times New Roman"/>
                <w:color w:val="000000"/>
                <w:sz w:val="22"/>
                <w:szCs w:val="22"/>
              </w:rPr>
            </w:pPr>
          </w:p>
        </w:tc>
        <w:tc>
          <w:tcPr>
            <w:tcW w:w="1046" w:type="pct"/>
            <w:shd w:val="clear" w:color="auto" w:fill="auto"/>
            <w:noWrap/>
            <w:vAlign w:val="center"/>
          </w:tcPr>
          <w:p>
            <w:pPr>
              <w:jc w:val="center"/>
              <w:rPr>
                <w:rFonts w:ascii="Times New Roman" w:hAnsi="Times New Roman" w:cs="Times New Roman"/>
                <w:color w:val="000000"/>
                <w:sz w:val="22"/>
                <w:szCs w:val="22"/>
              </w:rPr>
            </w:pPr>
          </w:p>
        </w:tc>
        <w:tc>
          <w:tcPr>
            <w:tcW w:w="850" w:type="pct"/>
            <w:shd w:val="clear" w:color="auto" w:fill="auto"/>
            <w:noWrap/>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shd w:val="clear" w:color="auto" w:fill="auto"/>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Ⅱ</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芦花村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牌坊村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杨田村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包王村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段店镇</w:t>
            </w:r>
          </w:p>
        </w:tc>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孔关村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孙彭村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灯塘村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百席村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continue"/>
            <w:vAlign w:val="center"/>
          </w:tcPr>
          <w:p>
            <w:pPr>
              <w:rPr>
                <w:rFonts w:ascii="Times New Roman" w:hAnsi="Times New Roman" w:cs="Times New Roman"/>
                <w:color w:val="000000"/>
                <w:szCs w:val="21"/>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武圣村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刘弄村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中咀村</w:t>
            </w:r>
          </w:p>
        </w:tc>
        <w:tc>
          <w:tcPr>
            <w:tcW w:w="850" w:type="pct"/>
            <w:shd w:val="clear" w:color="auto" w:fill="auto"/>
            <w:vAlign w:val="center"/>
          </w:tcPr>
          <w:p>
            <w:pPr>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中湾村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上湖村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三江村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罗湖村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continue"/>
            <w:vAlign w:val="center"/>
          </w:tcPr>
          <w:p>
            <w:pPr>
              <w:rPr>
                <w:rFonts w:ascii="Times New Roman" w:hAnsi="Times New Roman" w:cs="Times New Roman"/>
                <w:color w:val="000000"/>
                <w:szCs w:val="21"/>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庄屋村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泥矶村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张湾村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陶胡村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continue"/>
            <w:vAlign w:val="center"/>
          </w:tcPr>
          <w:p>
            <w:pPr>
              <w:rPr>
                <w:rFonts w:ascii="Times New Roman" w:hAnsi="Times New Roman" w:cs="Times New Roman"/>
                <w:color w:val="000000"/>
                <w:szCs w:val="21"/>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四份村</w:t>
            </w:r>
          </w:p>
        </w:tc>
        <w:tc>
          <w:tcPr>
            <w:tcW w:w="719" w:type="pct"/>
            <w:shd w:val="clear" w:color="auto" w:fill="auto"/>
            <w:vAlign w:val="center"/>
          </w:tcPr>
          <w:p>
            <w:pPr>
              <w:jc w:val="center"/>
              <w:rPr>
                <w:rFonts w:ascii="Times New Roman" w:hAnsi="Times New Roman" w:cs="Times New Roman"/>
                <w:color w:val="000000"/>
                <w:szCs w:val="21"/>
              </w:rPr>
            </w:pPr>
          </w:p>
        </w:tc>
        <w:tc>
          <w:tcPr>
            <w:tcW w:w="1046" w:type="pct"/>
            <w:shd w:val="clear" w:color="auto" w:fill="auto"/>
            <w:vAlign w:val="center"/>
          </w:tcPr>
          <w:p>
            <w:pPr>
              <w:jc w:val="center"/>
              <w:rPr>
                <w:rFonts w:ascii="Times New Roman" w:hAnsi="Times New Roman" w:cs="Times New Roman"/>
                <w:color w:val="000000"/>
                <w:szCs w:val="21"/>
              </w:rPr>
            </w:pPr>
          </w:p>
        </w:tc>
        <w:tc>
          <w:tcPr>
            <w:tcW w:w="850" w:type="pct"/>
            <w:shd w:val="clear" w:color="auto" w:fill="auto"/>
            <w:vAlign w:val="center"/>
          </w:tcPr>
          <w:p>
            <w:pPr>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梁子镇</w:t>
            </w:r>
          </w:p>
        </w:tc>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长岭居委会</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沙湾村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梁子居委会</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刘斌村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continue"/>
            <w:vAlign w:val="center"/>
          </w:tcPr>
          <w:p>
            <w:pPr>
              <w:rPr>
                <w:rFonts w:ascii="Times New Roman" w:hAnsi="Times New Roman" w:cs="Times New Roman"/>
                <w:color w:val="000000"/>
                <w:szCs w:val="21"/>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毛塘村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磨刀矶村</w:t>
            </w:r>
          </w:p>
        </w:tc>
        <w:tc>
          <w:tcPr>
            <w:tcW w:w="1046" w:type="pct"/>
            <w:shd w:val="clear" w:color="auto" w:fill="auto"/>
            <w:noWrap/>
            <w:vAlign w:val="center"/>
          </w:tcPr>
          <w:p>
            <w:pPr>
              <w:rPr>
                <w:rFonts w:ascii="Times New Roman" w:hAnsi="Times New Roman" w:cs="Times New Roman"/>
                <w:color w:val="000000"/>
                <w:sz w:val="22"/>
                <w:szCs w:val="22"/>
              </w:rPr>
            </w:pPr>
          </w:p>
        </w:tc>
        <w:tc>
          <w:tcPr>
            <w:tcW w:w="850" w:type="pct"/>
            <w:shd w:val="clear" w:color="auto" w:fill="auto"/>
            <w:noWrap/>
            <w:vAlign w:val="center"/>
          </w:tcPr>
          <w:p>
            <w:pP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太和镇</w:t>
            </w:r>
          </w:p>
          <w:p>
            <w:pPr>
              <w:jc w:val="center"/>
              <w:rPr>
                <w:rFonts w:ascii="Times New Roman" w:hAnsi="Times New Roman" w:cs="Times New Roman"/>
                <w:color w:val="000000"/>
                <w:szCs w:val="21"/>
              </w:rPr>
            </w:pPr>
          </w:p>
        </w:tc>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子坛村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谢埠村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金坜村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朝英村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jc w:val="center"/>
              <w:rPr>
                <w:rFonts w:ascii="Times New Roman" w:hAnsi="Times New Roman" w:cs="Times New Roman"/>
                <w:color w:val="000000"/>
                <w:szCs w:val="21"/>
              </w:rPr>
            </w:pPr>
          </w:p>
        </w:tc>
        <w:tc>
          <w:tcPr>
            <w:tcW w:w="719" w:type="pct"/>
            <w:vMerge w:val="continue"/>
            <w:vAlign w:val="center"/>
          </w:tcPr>
          <w:p>
            <w:pPr>
              <w:rPr>
                <w:rFonts w:ascii="Times New Roman" w:hAnsi="Times New Roman" w:cs="Times New Roman"/>
                <w:color w:val="000000"/>
                <w:szCs w:val="21"/>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谢培村</w:t>
            </w:r>
          </w:p>
        </w:tc>
        <w:tc>
          <w:tcPr>
            <w:tcW w:w="719" w:type="pct"/>
            <w:shd w:val="clear" w:color="auto" w:fill="auto"/>
            <w:noWrap/>
            <w:vAlign w:val="center"/>
          </w:tcPr>
          <w:p>
            <w:pPr>
              <w:rPr>
                <w:rFonts w:ascii="Times New Roman" w:hAnsi="Times New Roman" w:cs="Times New Roman"/>
                <w:color w:val="000000"/>
                <w:sz w:val="22"/>
                <w:szCs w:val="22"/>
              </w:rPr>
            </w:pPr>
          </w:p>
        </w:tc>
        <w:tc>
          <w:tcPr>
            <w:tcW w:w="1046" w:type="pct"/>
            <w:shd w:val="clear" w:color="auto" w:fill="auto"/>
            <w:noWrap/>
            <w:vAlign w:val="center"/>
          </w:tcPr>
          <w:p>
            <w:pPr>
              <w:rPr>
                <w:rFonts w:ascii="Times New Roman" w:hAnsi="Times New Roman" w:cs="Times New Roman"/>
                <w:color w:val="000000"/>
                <w:sz w:val="22"/>
                <w:szCs w:val="22"/>
              </w:rPr>
            </w:pPr>
          </w:p>
        </w:tc>
        <w:tc>
          <w:tcPr>
            <w:tcW w:w="850" w:type="pct"/>
            <w:shd w:val="clear" w:color="auto" w:fill="auto"/>
            <w:noWrap/>
            <w:vAlign w:val="center"/>
          </w:tcPr>
          <w:p>
            <w:pP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jc w:val="center"/>
              <w:rPr>
                <w:rFonts w:ascii="Times New Roman" w:hAnsi="Times New Roman" w:cs="Times New Roman"/>
                <w:color w:val="000000"/>
                <w:szCs w:val="21"/>
              </w:rPr>
            </w:pPr>
          </w:p>
        </w:tc>
        <w:tc>
          <w:tcPr>
            <w:tcW w:w="719" w:type="pct"/>
            <w:vMerge w:val="restart"/>
            <w:shd w:val="clear" w:color="auto" w:fill="auto"/>
            <w:vAlign w:val="center"/>
          </w:tcPr>
          <w:p>
            <w:pPr>
              <w:jc w:val="center"/>
              <w:rPr>
                <w:rFonts w:ascii="Times New Roman" w:hAnsi="Times New Roman" w:cs="Times New Roman"/>
                <w:color w:val="000000"/>
                <w:szCs w:val="21"/>
              </w:rPr>
            </w:pPr>
          </w:p>
          <w:p>
            <w:pPr>
              <w:jc w:val="center"/>
              <w:rPr>
                <w:rFonts w:ascii="Times New Roman" w:hAnsi="Times New Roman" w:cs="Times New Roman"/>
                <w:color w:val="000000"/>
                <w:szCs w:val="21"/>
              </w:rPr>
            </w:pPr>
            <w:r>
              <w:rPr>
                <w:rFonts w:ascii="Times New Roman" w:hAnsi="Times New Roman" w:cs="Times New Roman"/>
                <w:color w:val="000000"/>
                <w:szCs w:val="21"/>
              </w:rPr>
              <w:t>Ⅱ</w:t>
            </w:r>
          </w:p>
          <w:p>
            <w:pPr>
              <w:jc w:val="center"/>
              <w:rPr>
                <w:rFonts w:ascii="Times New Roman" w:hAnsi="Times New Roman" w:cs="Times New Roman"/>
                <w:color w:val="000000"/>
                <w:szCs w:val="21"/>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新城村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柯畈村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花黄村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花贺村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jc w:val="center"/>
              <w:rPr>
                <w:rFonts w:ascii="Times New Roman" w:hAnsi="Times New Roman" w:cs="Times New Roman"/>
                <w:color w:val="000000"/>
                <w:szCs w:val="21"/>
              </w:rPr>
            </w:pPr>
          </w:p>
        </w:tc>
        <w:tc>
          <w:tcPr>
            <w:tcW w:w="719" w:type="pct"/>
            <w:vMerge w:val="continue"/>
            <w:vAlign w:val="center"/>
          </w:tcPr>
          <w:p>
            <w:pPr>
              <w:jc w:val="center"/>
              <w:rPr>
                <w:rFonts w:ascii="Times New Roman" w:hAnsi="Times New Roman" w:cs="Times New Roman"/>
                <w:color w:val="000000"/>
                <w:szCs w:val="21"/>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马龙村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新屋村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狮子口村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农科村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continue"/>
            <w:vAlign w:val="center"/>
          </w:tcPr>
          <w:p>
            <w:pPr>
              <w:rPr>
                <w:rFonts w:ascii="Times New Roman" w:hAnsi="Times New Roman" w:cs="Times New Roman"/>
                <w:color w:val="000000"/>
                <w:szCs w:val="21"/>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狮子口水库</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新建村</w:t>
            </w:r>
          </w:p>
        </w:tc>
        <w:tc>
          <w:tcPr>
            <w:tcW w:w="1046" w:type="pct"/>
            <w:shd w:val="clear" w:color="auto" w:fill="auto"/>
            <w:noWrap/>
            <w:vAlign w:val="center"/>
          </w:tcPr>
          <w:p>
            <w:pPr>
              <w:rPr>
                <w:rFonts w:ascii="Times New Roman" w:hAnsi="Times New Roman" w:cs="Times New Roman"/>
                <w:color w:val="000000"/>
                <w:sz w:val="22"/>
                <w:szCs w:val="22"/>
              </w:rPr>
            </w:pPr>
          </w:p>
        </w:tc>
        <w:tc>
          <w:tcPr>
            <w:tcW w:w="850" w:type="pct"/>
            <w:shd w:val="clear" w:color="auto" w:fill="auto"/>
            <w:noWrap/>
            <w:vAlign w:val="center"/>
          </w:tcPr>
          <w:p>
            <w:pP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Ⅲ</w:t>
            </w:r>
          </w:p>
        </w:tc>
        <w:tc>
          <w:tcPr>
            <w:tcW w:w="946" w:type="pct"/>
            <w:shd w:val="clear" w:color="auto" w:fill="auto"/>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吴</w:t>
            </w:r>
            <w:r>
              <w:rPr>
                <w:rFonts w:ascii="Times New Roman" w:hAnsi="Times New Roman" w:cs="Times New Roman"/>
                <w:color w:val="000000"/>
                <w:szCs w:val="21"/>
              </w:rPr>
              <w:t>伯浩村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胡进村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陈太村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上洪村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continue"/>
            <w:vAlign w:val="center"/>
          </w:tcPr>
          <w:p>
            <w:pPr>
              <w:rPr>
                <w:rFonts w:ascii="Times New Roman" w:hAnsi="Times New Roman" w:cs="Times New Roman"/>
                <w:color w:val="000000"/>
                <w:szCs w:val="21"/>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东边朱村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牛石村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邱山村</w:t>
            </w:r>
          </w:p>
        </w:tc>
        <w:tc>
          <w:tcPr>
            <w:tcW w:w="850" w:type="pct"/>
            <w:shd w:val="clear" w:color="auto" w:fill="auto"/>
            <w:vAlign w:val="center"/>
          </w:tcPr>
          <w:p>
            <w:pPr>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东沟镇</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余湾村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大桥村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茅圻村</w:t>
            </w:r>
          </w:p>
        </w:tc>
        <w:tc>
          <w:tcPr>
            <w:tcW w:w="850" w:type="pct"/>
            <w:shd w:val="clear" w:color="auto" w:fill="auto"/>
            <w:noWrap/>
            <w:vAlign w:val="center"/>
          </w:tcPr>
          <w:p>
            <w:pPr>
              <w:jc w:val="center"/>
              <w:rPr>
                <w:rFonts w:ascii="Times New Roman" w:hAnsi="Times New Roman" w:cs="Times New Roman"/>
                <w:color w:val="000000"/>
                <w:sz w:val="22"/>
                <w:szCs w:val="22"/>
              </w:rPr>
            </w:pPr>
            <w:r>
              <w:rPr>
                <w:rFonts w:ascii="Times New Roman" w:hAnsi="Times New Roman" w:cs="Times New Roman"/>
                <w:color w:val="000000"/>
                <w:szCs w:val="21"/>
              </w:rPr>
              <w:t>伯岩村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垅</w:t>
            </w:r>
            <w:r>
              <w:rPr>
                <w:rFonts w:ascii="Times New Roman" w:hAnsi="Times New Roman" w:cs="Times New Roman"/>
                <w:color w:val="000000"/>
                <w:szCs w:val="21"/>
              </w:rPr>
              <w:t>塘村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徐山村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刘河村</w:t>
            </w:r>
          </w:p>
        </w:tc>
        <w:tc>
          <w:tcPr>
            <w:tcW w:w="850" w:type="pct"/>
            <w:shd w:val="clear" w:color="auto" w:fill="auto"/>
            <w:noWrap/>
            <w:vAlign w:val="center"/>
          </w:tcPr>
          <w:p>
            <w:pP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涂家垴镇</w:t>
            </w:r>
          </w:p>
        </w:tc>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太平村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白云村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斗山村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雷咀村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continue"/>
            <w:vAlign w:val="center"/>
          </w:tcPr>
          <w:p>
            <w:pPr>
              <w:rPr>
                <w:rFonts w:ascii="Times New Roman" w:hAnsi="Times New Roman" w:cs="Times New Roman"/>
                <w:color w:val="000000"/>
                <w:szCs w:val="21"/>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庙塘村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沙咀村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涂镇村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万秀村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continue"/>
            <w:vAlign w:val="center"/>
          </w:tcPr>
          <w:p>
            <w:pPr>
              <w:rPr>
                <w:rFonts w:ascii="Times New Roman" w:hAnsi="Times New Roman" w:cs="Times New Roman"/>
                <w:color w:val="000000"/>
                <w:szCs w:val="21"/>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三九村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下杨村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熊易村</w:t>
            </w:r>
          </w:p>
        </w:tc>
        <w:tc>
          <w:tcPr>
            <w:tcW w:w="850" w:type="pct"/>
            <w:shd w:val="clear" w:color="auto" w:fill="auto"/>
            <w:vAlign w:val="center"/>
          </w:tcPr>
          <w:p>
            <w:pPr>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官塘村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王桥村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官田村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南阳村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continue"/>
            <w:vAlign w:val="center"/>
          </w:tcPr>
          <w:p>
            <w:pPr>
              <w:rPr>
                <w:rFonts w:ascii="Times New Roman" w:hAnsi="Times New Roman" w:cs="Times New Roman"/>
                <w:color w:val="000000"/>
                <w:szCs w:val="21"/>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宅俊村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花园村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张远村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徐桥村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continue"/>
            <w:vAlign w:val="center"/>
          </w:tcPr>
          <w:p>
            <w:pPr>
              <w:rPr>
                <w:rFonts w:ascii="Times New Roman" w:hAnsi="Times New Roman" w:cs="Times New Roman"/>
                <w:color w:val="000000"/>
                <w:szCs w:val="21"/>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上鲁村</w:t>
            </w:r>
          </w:p>
        </w:tc>
        <w:tc>
          <w:tcPr>
            <w:tcW w:w="719" w:type="pct"/>
            <w:shd w:val="clear" w:color="auto" w:fill="auto"/>
            <w:vAlign w:val="center"/>
          </w:tcPr>
          <w:p>
            <w:pPr>
              <w:jc w:val="center"/>
              <w:rPr>
                <w:rFonts w:ascii="Times New Roman" w:hAnsi="Times New Roman" w:cs="Times New Roman"/>
                <w:color w:val="000000"/>
                <w:szCs w:val="21"/>
              </w:rPr>
            </w:pPr>
          </w:p>
        </w:tc>
        <w:tc>
          <w:tcPr>
            <w:tcW w:w="1046" w:type="pct"/>
            <w:shd w:val="clear" w:color="auto" w:fill="auto"/>
            <w:vAlign w:val="center"/>
          </w:tcPr>
          <w:p>
            <w:pPr>
              <w:jc w:val="center"/>
              <w:rPr>
                <w:rFonts w:ascii="Times New Roman" w:hAnsi="Times New Roman" w:cs="Times New Roman"/>
                <w:color w:val="000000"/>
                <w:szCs w:val="21"/>
              </w:rPr>
            </w:pPr>
          </w:p>
        </w:tc>
        <w:tc>
          <w:tcPr>
            <w:tcW w:w="850" w:type="pct"/>
            <w:shd w:val="clear" w:color="auto" w:fill="auto"/>
            <w:noWrap/>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Ⅲ</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河头村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徐连村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公友村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畈但村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continue"/>
            <w:vAlign w:val="center"/>
          </w:tcPr>
          <w:p>
            <w:pPr>
              <w:rPr>
                <w:rFonts w:ascii="Times New Roman" w:hAnsi="Times New Roman" w:cs="Times New Roman"/>
                <w:color w:val="000000"/>
                <w:szCs w:val="21"/>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天山村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王营村</w:t>
            </w:r>
          </w:p>
        </w:tc>
        <w:tc>
          <w:tcPr>
            <w:tcW w:w="1046" w:type="pct"/>
            <w:shd w:val="clear" w:color="auto" w:fill="auto"/>
            <w:noWrap/>
            <w:vAlign w:val="center"/>
          </w:tcPr>
          <w:p>
            <w:pPr>
              <w:jc w:val="center"/>
              <w:rPr>
                <w:rFonts w:ascii="Times New Roman" w:hAnsi="Times New Roman" w:cs="Times New Roman"/>
                <w:color w:val="000000"/>
                <w:sz w:val="22"/>
                <w:szCs w:val="22"/>
              </w:rPr>
            </w:pPr>
          </w:p>
        </w:tc>
        <w:tc>
          <w:tcPr>
            <w:tcW w:w="850" w:type="pct"/>
            <w:shd w:val="clear" w:color="auto" w:fill="auto"/>
            <w:noWrap/>
            <w:vAlign w:val="center"/>
          </w:tcPr>
          <w:p>
            <w:pPr>
              <w:jc w:val="cente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沼山镇</w:t>
            </w:r>
          </w:p>
        </w:tc>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Ⅰ</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桐油村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湖瓢村</w:t>
            </w:r>
          </w:p>
        </w:tc>
        <w:tc>
          <w:tcPr>
            <w:tcW w:w="1046" w:type="pct"/>
            <w:shd w:val="clear" w:color="auto" w:fill="auto"/>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居委会</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王铺村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continue"/>
            <w:vAlign w:val="center"/>
          </w:tcPr>
          <w:p>
            <w:pPr>
              <w:rPr>
                <w:rFonts w:ascii="Times New Roman" w:hAnsi="Times New Roman" w:cs="Times New Roman"/>
                <w:color w:val="000000"/>
                <w:szCs w:val="21"/>
              </w:rPr>
            </w:pPr>
          </w:p>
        </w:tc>
        <w:tc>
          <w:tcPr>
            <w:tcW w:w="946" w:type="pct"/>
            <w:shd w:val="clear" w:color="auto" w:fill="auto"/>
            <w:vAlign w:val="center"/>
          </w:tcPr>
          <w:p>
            <w:pPr>
              <w:jc w:val="center"/>
              <w:rPr>
                <w:rFonts w:ascii="Times New Roman" w:hAnsi="Times New Roman" w:cs="Times New Roman"/>
                <w:color w:val="000000"/>
                <w:szCs w:val="21"/>
              </w:rPr>
            </w:pPr>
            <w:r>
              <w:rPr>
                <w:rFonts w:hint="eastAsia" w:ascii="Times New Roman" w:hAnsi="Times New Roman" w:cs="Times New Roman"/>
                <w:color w:val="000000"/>
                <w:szCs w:val="21"/>
              </w:rPr>
              <w:t>楠</w:t>
            </w:r>
            <w:r>
              <w:rPr>
                <w:rFonts w:ascii="Times New Roman" w:hAnsi="Times New Roman" w:cs="Times New Roman"/>
                <w:color w:val="000000"/>
                <w:szCs w:val="21"/>
              </w:rPr>
              <w:t>竹村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夏咀村</w:t>
            </w:r>
          </w:p>
        </w:tc>
        <w:tc>
          <w:tcPr>
            <w:tcW w:w="1046" w:type="pct"/>
            <w:shd w:val="clear" w:color="auto" w:fill="auto"/>
            <w:noWrap/>
            <w:vAlign w:val="center"/>
          </w:tcPr>
          <w:p>
            <w:pPr>
              <w:jc w:val="center"/>
              <w:rPr>
                <w:rFonts w:ascii="Times New Roman" w:hAnsi="Times New Roman" w:cs="Times New Roman"/>
                <w:color w:val="000000"/>
                <w:sz w:val="22"/>
                <w:szCs w:val="22"/>
              </w:rPr>
            </w:pPr>
          </w:p>
        </w:tc>
        <w:tc>
          <w:tcPr>
            <w:tcW w:w="850" w:type="pct"/>
            <w:shd w:val="clear" w:color="auto" w:fill="auto"/>
            <w:noWrap/>
            <w:vAlign w:val="center"/>
          </w:tcPr>
          <w:p>
            <w:pPr>
              <w:jc w:val="center"/>
              <w:rPr>
                <w:rFonts w:ascii="Times New Roman" w:hAnsi="Times New Roman" w:cs="Times New Roman"/>
                <w:color w:val="000000"/>
                <w:sz w:val="22"/>
                <w:szCs w:val="22"/>
              </w:rPr>
            </w:pPr>
          </w:p>
        </w:tc>
      </w:tr>
    </w:tbl>
    <w:p>
      <w:pPr>
        <w:jc w:val="center"/>
        <w:rPr>
          <w:rFonts w:ascii="Times New Roman" w:hAnsi="Times New Roman" w:eastAsia="宋体" w:cs="Times New Roman"/>
          <w:b/>
          <w:szCs w:val="20"/>
        </w:rPr>
      </w:pPr>
    </w:p>
    <w:p>
      <w:pPr>
        <w:jc w:val="center"/>
        <w:rPr>
          <w:rFonts w:ascii="Times New Roman" w:hAnsi="Times New Roman" w:eastAsia="宋体" w:cs="Times New Roman"/>
          <w:b/>
          <w:szCs w:val="20"/>
        </w:rPr>
      </w:pPr>
      <w:r>
        <w:rPr>
          <w:rFonts w:hint="eastAsia" w:ascii="Times New Roman" w:hAnsi="Times New Roman" w:eastAsia="宋体" w:cs="Times New Roman"/>
          <w:b/>
          <w:szCs w:val="20"/>
        </w:rPr>
        <w:t>续</w:t>
      </w:r>
      <w:r>
        <w:rPr>
          <w:rFonts w:ascii="Times New Roman" w:hAnsi="Times New Roman" w:eastAsia="宋体" w:cs="Times New Roman"/>
          <w:b/>
          <w:szCs w:val="20"/>
        </w:rPr>
        <w:t xml:space="preserve">表2-10 </w:t>
      </w:r>
      <w:r>
        <w:rPr>
          <w:rFonts w:hint="eastAsia" w:ascii="Times New Roman" w:hAnsi="Times New Roman" w:eastAsia="宋体" w:cs="Times New Roman"/>
          <w:b/>
          <w:szCs w:val="20"/>
        </w:rPr>
        <w:t>集体建设用地</w:t>
      </w:r>
      <w:r>
        <w:rPr>
          <w:rFonts w:ascii="Times New Roman" w:hAnsi="Times New Roman" w:eastAsia="宋体" w:cs="Times New Roman"/>
          <w:b/>
          <w:szCs w:val="20"/>
        </w:rPr>
        <w:t>定级结果</w:t>
      </w:r>
      <w:r>
        <w:rPr>
          <w:rFonts w:hint="eastAsia" w:ascii="Times New Roman" w:hAnsi="Times New Roman" w:eastAsia="宋体" w:cs="Times New Roman"/>
          <w:b/>
          <w:szCs w:val="20"/>
        </w:rPr>
        <w:t>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226"/>
        <w:gridCol w:w="1613"/>
        <w:gridCol w:w="1225"/>
        <w:gridCol w:w="1783"/>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shd w:val="clear" w:color="auto" w:fill="auto"/>
            <w:vAlign w:val="center"/>
          </w:tcPr>
          <w:p>
            <w:pPr>
              <w:jc w:val="center"/>
              <w:rPr>
                <w:rFonts w:ascii="Times New Roman" w:hAnsi="Times New Roman" w:cs="Times New Roman"/>
                <w:b/>
                <w:bCs/>
                <w:color w:val="000000"/>
                <w:szCs w:val="21"/>
              </w:rPr>
            </w:pPr>
            <w:r>
              <w:rPr>
                <w:rFonts w:ascii="Times New Roman" w:hAnsi="Times New Roman" w:cs="Times New Roman"/>
                <w:b/>
                <w:bCs/>
                <w:color w:val="000000"/>
                <w:szCs w:val="21"/>
              </w:rPr>
              <w:t>乡镇名称</w:t>
            </w:r>
          </w:p>
        </w:tc>
        <w:tc>
          <w:tcPr>
            <w:tcW w:w="719" w:type="pct"/>
            <w:shd w:val="clear" w:color="auto" w:fill="auto"/>
            <w:vAlign w:val="center"/>
          </w:tcPr>
          <w:p>
            <w:pPr>
              <w:jc w:val="center"/>
              <w:rPr>
                <w:rFonts w:ascii="Times New Roman" w:hAnsi="Times New Roman" w:cs="Times New Roman"/>
                <w:b/>
                <w:bCs/>
                <w:color w:val="000000"/>
                <w:szCs w:val="21"/>
              </w:rPr>
            </w:pPr>
            <w:r>
              <w:rPr>
                <w:rFonts w:ascii="Times New Roman" w:hAnsi="Times New Roman" w:cs="Times New Roman"/>
                <w:b/>
                <w:bCs/>
                <w:color w:val="000000"/>
                <w:szCs w:val="21"/>
              </w:rPr>
              <w:t>级别</w:t>
            </w:r>
          </w:p>
        </w:tc>
        <w:tc>
          <w:tcPr>
            <w:tcW w:w="3561" w:type="pct"/>
            <w:gridSpan w:val="4"/>
            <w:shd w:val="clear" w:color="auto" w:fill="auto"/>
            <w:vAlign w:val="center"/>
          </w:tcPr>
          <w:p>
            <w:pPr>
              <w:jc w:val="center"/>
              <w:rPr>
                <w:rFonts w:ascii="Times New Roman" w:hAnsi="Times New Roman" w:cs="Times New Roman"/>
                <w:b/>
                <w:bCs/>
                <w:color w:val="000000"/>
                <w:szCs w:val="21"/>
              </w:rPr>
            </w:pPr>
            <w:r>
              <w:rPr>
                <w:rFonts w:ascii="Times New Roman" w:hAnsi="Times New Roman" w:cs="Times New Roman"/>
                <w:b/>
                <w:bCs/>
                <w:color w:val="000000"/>
                <w:szCs w:val="21"/>
              </w:rPr>
              <w:t>村名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restart"/>
            <w:vAlign w:val="center"/>
          </w:tcPr>
          <w:p>
            <w:pPr>
              <w:rPr>
                <w:rFonts w:ascii="Times New Roman" w:hAnsi="Times New Roman" w:cs="Times New Roman"/>
                <w:color w:val="000000"/>
                <w:szCs w:val="21"/>
              </w:rPr>
            </w:pPr>
            <w:r>
              <w:rPr>
                <w:rFonts w:ascii="Times New Roman" w:hAnsi="Times New Roman" w:cs="Times New Roman"/>
                <w:color w:val="000000"/>
                <w:szCs w:val="21"/>
              </w:rPr>
              <w:t>沼山镇</w:t>
            </w:r>
          </w:p>
        </w:tc>
        <w:tc>
          <w:tcPr>
            <w:tcW w:w="719" w:type="pct"/>
            <w:vMerge w:val="restar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Ⅱ</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牛山村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永塘村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新桥村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桥柯村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continue"/>
            <w:vAlign w:val="center"/>
          </w:tcPr>
          <w:p>
            <w:pPr>
              <w:rPr>
                <w:rFonts w:ascii="Times New Roman" w:hAnsi="Times New Roman" w:cs="Times New Roman"/>
                <w:color w:val="000000"/>
                <w:szCs w:val="21"/>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丛林村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朱山东村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东井村</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少</w:t>
            </w:r>
            <w:r>
              <w:rPr>
                <w:rFonts w:hint="eastAsia" w:ascii="Times New Roman" w:hAnsi="Times New Roman" w:cs="Times New Roman"/>
                <w:color w:val="000000"/>
                <w:szCs w:val="21"/>
              </w:rPr>
              <w:t>丰</w:t>
            </w:r>
            <w:r>
              <w:rPr>
                <w:rFonts w:ascii="Times New Roman" w:hAnsi="Times New Roman" w:cs="Times New Roman"/>
                <w:color w:val="000000"/>
                <w:szCs w:val="21"/>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vMerge w:val="continue"/>
            <w:vAlign w:val="center"/>
          </w:tcPr>
          <w:p>
            <w:pPr>
              <w:rPr>
                <w:rFonts w:ascii="Times New Roman" w:hAnsi="Times New Roman" w:cs="Times New Roman"/>
                <w:color w:val="000000"/>
                <w:szCs w:val="21"/>
              </w:rPr>
            </w:pP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畈雄村</w:t>
            </w:r>
          </w:p>
        </w:tc>
        <w:tc>
          <w:tcPr>
            <w:tcW w:w="719" w:type="pct"/>
            <w:shd w:val="clear" w:color="auto" w:fill="auto"/>
            <w:vAlign w:val="center"/>
          </w:tcPr>
          <w:p>
            <w:pPr>
              <w:jc w:val="center"/>
              <w:rPr>
                <w:rFonts w:ascii="Times New Roman" w:hAnsi="Times New Roman" w:cs="Times New Roman"/>
                <w:color w:val="000000"/>
                <w:szCs w:val="21"/>
              </w:rPr>
            </w:pPr>
          </w:p>
        </w:tc>
        <w:tc>
          <w:tcPr>
            <w:tcW w:w="1046" w:type="pct"/>
            <w:shd w:val="clear" w:color="auto" w:fill="auto"/>
            <w:noWrap/>
            <w:vAlign w:val="center"/>
          </w:tcPr>
          <w:p>
            <w:pPr>
              <w:rPr>
                <w:rFonts w:ascii="Times New Roman" w:hAnsi="Times New Roman" w:cs="Times New Roman"/>
                <w:color w:val="000000"/>
                <w:sz w:val="22"/>
                <w:szCs w:val="22"/>
              </w:rPr>
            </w:pPr>
          </w:p>
        </w:tc>
        <w:tc>
          <w:tcPr>
            <w:tcW w:w="850" w:type="pct"/>
            <w:shd w:val="clear" w:color="auto" w:fill="auto"/>
            <w:noWrap/>
            <w:vAlign w:val="center"/>
          </w:tcPr>
          <w:p>
            <w:pPr>
              <w:rPr>
                <w:rFonts w:ascii="Times New Roman" w:hAnsi="Times New Roman"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9" w:type="pct"/>
            <w:vMerge w:val="continue"/>
            <w:vAlign w:val="center"/>
          </w:tcPr>
          <w:p>
            <w:pPr>
              <w:rPr>
                <w:rFonts w:ascii="Times New Roman" w:hAnsi="Times New Roman" w:cs="Times New Roman"/>
                <w:color w:val="000000"/>
                <w:szCs w:val="21"/>
              </w:rPr>
            </w:pP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Ⅲ</w:t>
            </w:r>
          </w:p>
        </w:tc>
        <w:tc>
          <w:tcPr>
            <w:tcW w:w="9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下柯村</w:t>
            </w:r>
          </w:p>
        </w:tc>
        <w:tc>
          <w:tcPr>
            <w:tcW w:w="719"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沼山村</w:t>
            </w:r>
          </w:p>
        </w:tc>
        <w:tc>
          <w:tcPr>
            <w:tcW w:w="1046"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沼山林场</w:t>
            </w:r>
          </w:p>
        </w:tc>
        <w:tc>
          <w:tcPr>
            <w:tcW w:w="850" w:type="pct"/>
            <w:shd w:val="clear" w:color="auto" w:fill="auto"/>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洪内村</w:t>
            </w:r>
          </w:p>
        </w:tc>
      </w:tr>
    </w:tbl>
    <w:p>
      <w:pPr>
        <w:jc w:val="center"/>
        <w:outlineLvl w:val="0"/>
        <w:rPr>
          <w:rFonts w:ascii="Times New Roman" w:hAnsi="Times New Roman" w:eastAsia="华文新魏" w:cs="Times New Roman"/>
          <w:b/>
          <w:bCs/>
          <w:kern w:val="44"/>
          <w:sz w:val="36"/>
          <w:szCs w:val="44"/>
        </w:rPr>
      </w:pPr>
      <w:bookmarkStart w:id="74" w:name="_Toc535227912"/>
      <w:r>
        <w:rPr>
          <w:rFonts w:ascii="Times New Roman" w:hAnsi="Times New Roman" w:eastAsia="华文新魏" w:cs="Times New Roman"/>
          <w:b/>
          <w:bCs/>
          <w:kern w:val="44"/>
          <w:sz w:val="36"/>
          <w:szCs w:val="44"/>
        </w:rPr>
        <w:br w:type="page"/>
      </w:r>
    </w:p>
    <w:p>
      <w:pPr>
        <w:spacing w:before="340" w:after="330"/>
        <w:jc w:val="center"/>
        <w:outlineLvl w:val="0"/>
        <w:rPr>
          <w:rFonts w:ascii="黑体" w:hAnsi="黑体" w:eastAsia="黑体" w:cs="Times New Roman"/>
          <w:b/>
          <w:bCs/>
          <w:kern w:val="44"/>
          <w:sz w:val="44"/>
          <w:szCs w:val="44"/>
        </w:rPr>
      </w:pPr>
      <w:bookmarkStart w:id="75" w:name="_Toc47384980"/>
      <w:r>
        <w:rPr>
          <w:rFonts w:ascii="黑体" w:hAnsi="黑体" w:eastAsia="黑体" w:cs="Times New Roman"/>
          <w:b/>
          <w:bCs/>
          <w:kern w:val="44"/>
          <w:sz w:val="44"/>
          <w:szCs w:val="44"/>
        </w:rPr>
        <w:t>第三章 集体建设用地基准地价评估</w:t>
      </w:r>
      <w:bookmarkEnd w:id="74"/>
      <w:bookmarkEnd w:id="75"/>
    </w:p>
    <w:p>
      <w:pPr>
        <w:spacing w:beforeLines="50" w:afterLines="50" w:line="500" w:lineRule="exact"/>
        <w:outlineLvl w:val="1"/>
        <w:rPr>
          <w:rFonts w:ascii="黑体" w:hAnsi="黑体" w:eastAsia="黑体" w:cs="Times New Roman"/>
          <w:b/>
          <w:bCs/>
          <w:sz w:val="32"/>
          <w:szCs w:val="32"/>
        </w:rPr>
      </w:pPr>
      <w:bookmarkStart w:id="76" w:name="_Toc535227913"/>
      <w:bookmarkStart w:id="77" w:name="_Toc47384981"/>
      <w:r>
        <w:rPr>
          <w:rFonts w:ascii="黑体" w:hAnsi="黑体" w:eastAsia="黑体" w:cs="Times New Roman"/>
          <w:b/>
          <w:bCs/>
          <w:sz w:val="32"/>
          <w:szCs w:val="32"/>
        </w:rPr>
        <w:t>3.1基准地价内涵</w:t>
      </w:r>
      <w:bookmarkEnd w:id="76"/>
      <w:bookmarkEnd w:id="77"/>
    </w:p>
    <w:p>
      <w:pPr>
        <w:pStyle w:val="35"/>
        <w:rPr>
          <w:rFonts w:ascii="Times New Roman" w:hAnsi="Times New Roman" w:eastAsia="宋体" w:cs="Times New Roman"/>
        </w:rPr>
      </w:pPr>
      <w:r>
        <w:rPr>
          <w:rFonts w:ascii="Times New Roman" w:hAnsi="Times New Roman" w:eastAsia="宋体" w:cs="Times New Roman"/>
        </w:rPr>
        <w:t>土地价格内涵的确定是土地估价的基础，实践中一般将土地收益的资本化定义为地价的实质内涵</w:t>
      </w:r>
      <w:r>
        <w:rPr>
          <w:rFonts w:hint="eastAsia" w:ascii="Times New Roman" w:hAnsi="Times New Roman" w:eastAsia="宋体" w:cs="Times New Roman"/>
        </w:rPr>
        <w:t>，集体建设用地基准地价指不同级别或不同均质地域，按照不同利用类型，分别评估确定的某一估价期日的平均价格。</w:t>
      </w:r>
      <w:r>
        <w:rPr>
          <w:rFonts w:ascii="Times New Roman" w:hAnsi="Times New Roman" w:eastAsia="宋体" w:cs="Times New Roman"/>
        </w:rPr>
        <w:t>以《</w:t>
      </w:r>
      <w:r>
        <w:rPr>
          <w:rFonts w:hint="eastAsia" w:ascii="Times New Roman" w:hAnsi="Times New Roman" w:eastAsia="宋体" w:cs="Times New Roman"/>
        </w:rPr>
        <w:t>城镇土地估价规程</w:t>
      </w:r>
      <w:r>
        <w:rPr>
          <w:rFonts w:ascii="Times New Roman" w:hAnsi="Times New Roman" w:eastAsia="宋体" w:cs="Times New Roman"/>
        </w:rPr>
        <w:t>》和《湖北省</w:t>
      </w:r>
      <w:r>
        <w:rPr>
          <w:rFonts w:hint="eastAsia" w:ascii="Times New Roman" w:hAnsi="Times New Roman" w:eastAsia="宋体" w:cs="Times New Roman"/>
        </w:rPr>
        <w:t>乡镇</w:t>
      </w:r>
      <w:r>
        <w:rPr>
          <w:rFonts w:ascii="Times New Roman" w:hAnsi="Times New Roman" w:eastAsia="宋体" w:cs="Times New Roman"/>
        </w:rPr>
        <w:t>基准地价更新技术规范》（试行）为指导，坚持集体建设用地与国有建设用地同权同价的原则下，根据调查资料分析，在广泛的意见征询基础上，充分考虑鄂州市各乡镇的实际情况，确定乡镇集体建设用地地价内涵见表3-1。</w:t>
      </w:r>
    </w:p>
    <w:p>
      <w:pPr>
        <w:pStyle w:val="8"/>
        <w:rPr>
          <w:rFonts w:ascii="Times New Roman" w:hAnsi="Times New Roman" w:eastAsia="宋体" w:cs="Times New Roman"/>
          <w:b/>
          <w:sz w:val="21"/>
        </w:rPr>
      </w:pPr>
      <w:r>
        <w:rPr>
          <w:rFonts w:ascii="Times New Roman" w:hAnsi="Times New Roman" w:eastAsia="宋体" w:cs="Times New Roman"/>
          <w:b/>
          <w:sz w:val="21"/>
        </w:rPr>
        <w:t>表3-1 鄂州市集体建设用地基准地价内涵表</w:t>
      </w:r>
    </w:p>
    <w:tbl>
      <w:tblPr>
        <w:tblStyle w:val="26"/>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887"/>
        <w:gridCol w:w="1276"/>
        <w:gridCol w:w="1134"/>
        <w:gridCol w:w="850"/>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85" w:type="dxa"/>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项目</w:t>
            </w:r>
          </w:p>
        </w:tc>
        <w:tc>
          <w:tcPr>
            <w:tcW w:w="1887" w:type="dxa"/>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估价基准日</w:t>
            </w:r>
          </w:p>
        </w:tc>
        <w:tc>
          <w:tcPr>
            <w:tcW w:w="1276" w:type="dxa"/>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平均容积率</w:t>
            </w:r>
          </w:p>
        </w:tc>
        <w:tc>
          <w:tcPr>
            <w:tcW w:w="1134" w:type="dxa"/>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开发程度</w:t>
            </w:r>
          </w:p>
        </w:tc>
        <w:tc>
          <w:tcPr>
            <w:tcW w:w="850" w:type="dxa"/>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年限</w:t>
            </w:r>
          </w:p>
        </w:tc>
        <w:tc>
          <w:tcPr>
            <w:tcW w:w="2217" w:type="dxa"/>
            <w:vAlign w:val="center"/>
          </w:tcPr>
          <w:p>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使用权类型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85"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商业用地</w:t>
            </w:r>
          </w:p>
        </w:tc>
        <w:tc>
          <w:tcPr>
            <w:tcW w:w="1887"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2018年6月30日</w:t>
            </w:r>
          </w:p>
        </w:tc>
        <w:tc>
          <w:tcPr>
            <w:tcW w:w="1276"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5</w:t>
            </w:r>
          </w:p>
        </w:tc>
        <w:tc>
          <w:tcPr>
            <w:tcW w:w="1134"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三通一平</w:t>
            </w:r>
          </w:p>
        </w:tc>
        <w:tc>
          <w:tcPr>
            <w:tcW w:w="850"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40</w:t>
            </w:r>
          </w:p>
        </w:tc>
        <w:tc>
          <w:tcPr>
            <w:tcW w:w="2217"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集体土地使用权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85"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住宅用地</w:t>
            </w:r>
          </w:p>
        </w:tc>
        <w:tc>
          <w:tcPr>
            <w:tcW w:w="1887"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2018年6月30日</w:t>
            </w:r>
          </w:p>
        </w:tc>
        <w:tc>
          <w:tcPr>
            <w:tcW w:w="1276"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5</w:t>
            </w:r>
          </w:p>
        </w:tc>
        <w:tc>
          <w:tcPr>
            <w:tcW w:w="1134"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三通一平</w:t>
            </w:r>
          </w:p>
        </w:tc>
        <w:tc>
          <w:tcPr>
            <w:tcW w:w="850"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70</w:t>
            </w:r>
          </w:p>
        </w:tc>
        <w:tc>
          <w:tcPr>
            <w:tcW w:w="2217"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集体土地使用权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85"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工业用地</w:t>
            </w:r>
          </w:p>
        </w:tc>
        <w:tc>
          <w:tcPr>
            <w:tcW w:w="1887"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2018年6月30日</w:t>
            </w:r>
          </w:p>
        </w:tc>
        <w:tc>
          <w:tcPr>
            <w:tcW w:w="1276"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1.0</w:t>
            </w:r>
          </w:p>
        </w:tc>
        <w:tc>
          <w:tcPr>
            <w:tcW w:w="1134"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三通一平</w:t>
            </w:r>
          </w:p>
        </w:tc>
        <w:tc>
          <w:tcPr>
            <w:tcW w:w="850"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50</w:t>
            </w:r>
          </w:p>
        </w:tc>
        <w:tc>
          <w:tcPr>
            <w:tcW w:w="2217"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集体土地使用权</w:t>
            </w:r>
          </w:p>
        </w:tc>
      </w:tr>
    </w:tbl>
    <w:p>
      <w:pPr>
        <w:pStyle w:val="35"/>
        <w:ind w:firstLine="360"/>
        <w:rPr>
          <w:rFonts w:ascii="Times New Roman" w:hAnsi="Times New Roman" w:eastAsia="宋体" w:cs="Times New Roman"/>
          <w:sz w:val="18"/>
          <w:szCs w:val="18"/>
        </w:rPr>
      </w:pPr>
      <w:r>
        <w:rPr>
          <w:rFonts w:ascii="Times New Roman" w:hAnsi="Times New Roman" w:eastAsia="宋体" w:cs="Times New Roman"/>
          <w:sz w:val="18"/>
          <w:szCs w:val="18"/>
        </w:rPr>
        <w:t>说明：“三通一平”指红线外通路、通电、通上水及红线内场地平整。</w:t>
      </w:r>
    </w:p>
    <w:p>
      <w:pPr>
        <w:spacing w:beforeLines="50" w:afterLines="50" w:line="500" w:lineRule="exact"/>
        <w:outlineLvl w:val="1"/>
        <w:rPr>
          <w:rFonts w:ascii="黑体" w:hAnsi="黑体" w:eastAsia="黑体" w:cs="Times New Roman"/>
          <w:b/>
          <w:bCs/>
          <w:sz w:val="32"/>
          <w:szCs w:val="32"/>
        </w:rPr>
      </w:pPr>
      <w:bookmarkStart w:id="78" w:name="_Toc535227914"/>
      <w:bookmarkStart w:id="79" w:name="_Toc47384982"/>
      <w:r>
        <w:rPr>
          <w:rFonts w:ascii="黑体" w:hAnsi="黑体" w:eastAsia="黑体" w:cs="Times New Roman"/>
          <w:b/>
          <w:bCs/>
          <w:sz w:val="32"/>
          <w:szCs w:val="32"/>
        </w:rPr>
        <w:t>3.2集体建设用地基准地价估价资料调查</w:t>
      </w:r>
      <w:bookmarkEnd w:id="78"/>
      <w:bookmarkEnd w:id="79"/>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根据待估对象的类型、估价目的和所选用的估价方法，本次估价需搜集的资料区分为一般资料和特殊资料两类，如表3-2。</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(1)一般资料是进行土地估价搜集的资料，包括规划资料、地区环境资料、法规资料、社会、政治、经济背景资料。</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(2)特殊资料是应用成本逼近法时所特有的资料，主要有</w:t>
      </w:r>
      <w:r>
        <w:rPr>
          <w:rFonts w:hint="eastAsia" w:ascii="Times New Roman" w:hAnsi="Times New Roman" w:eastAsia="宋体" w:cs="Times New Roman"/>
          <w:color w:val="000000"/>
          <w:lang w:val="zh-CN"/>
        </w:rPr>
        <w:t>：</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a)同一区域地段土地的地价资料，包括土地取得方式、位置、面积、形状、用途、地质条件、容积率以及基准地价资料等；</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b)土地取得费用资料，包括土地征</w:t>
      </w:r>
      <w:r>
        <w:rPr>
          <w:rFonts w:hint="eastAsia" w:ascii="Times New Roman" w:hAnsi="Times New Roman" w:eastAsia="宋体" w:cs="Times New Roman"/>
          <w:color w:val="000000"/>
          <w:lang w:val="zh-CN"/>
        </w:rPr>
        <w:t>收</w:t>
      </w:r>
      <w:r>
        <w:rPr>
          <w:rFonts w:ascii="Times New Roman" w:hAnsi="Times New Roman" w:eastAsia="宋体" w:cs="Times New Roman"/>
          <w:color w:val="000000"/>
          <w:lang w:val="zh-CN"/>
        </w:rPr>
        <w:t>资料、拆迁资料</w:t>
      </w:r>
      <w:r>
        <w:rPr>
          <w:rFonts w:hint="eastAsia" w:ascii="Times New Roman" w:hAnsi="Times New Roman" w:eastAsia="宋体" w:cs="Times New Roman"/>
          <w:color w:val="000000"/>
          <w:lang w:val="zh-CN"/>
        </w:rPr>
        <w:t>；</w:t>
      </w:r>
      <w:r>
        <w:rPr>
          <w:rFonts w:ascii="Times New Roman" w:hAnsi="Times New Roman" w:eastAsia="宋体" w:cs="Times New Roman"/>
          <w:color w:val="000000"/>
          <w:lang w:val="zh-CN"/>
        </w:rPr>
        <w:t>如取得农地的土地补偿费、安置费等</w:t>
      </w:r>
      <w:r>
        <w:rPr>
          <w:rFonts w:hint="eastAsia" w:ascii="Times New Roman" w:hAnsi="Times New Roman" w:eastAsia="宋体" w:cs="Times New Roman"/>
          <w:color w:val="000000"/>
          <w:lang w:val="zh-CN"/>
        </w:rPr>
        <w:t>；</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c)土地开发费用资料，主要包括土地平整费、基础设施配套费、开发利润率、有关税费等资料</w:t>
      </w:r>
      <w:r>
        <w:rPr>
          <w:rFonts w:hint="eastAsia" w:ascii="Times New Roman" w:hAnsi="Times New Roman" w:eastAsia="宋体" w:cs="Times New Roman"/>
          <w:color w:val="000000"/>
          <w:lang w:val="zh-CN"/>
        </w:rPr>
        <w:t>；</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d)有关银行贷款金额、利率等资料；</w:t>
      </w:r>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e)当地有关土地增值资料，包括土地管理部门历年土地开发资料、土地出让转让的统计资料、土地投资收益率以及经济发展水平、物价等资料。</w:t>
      </w:r>
    </w:p>
    <w:p>
      <w:pPr>
        <w:pStyle w:val="35"/>
        <w:spacing w:beforeLines="50"/>
        <w:ind w:firstLine="0" w:firstLineChars="0"/>
        <w:jc w:val="center"/>
        <w:rPr>
          <w:rFonts w:ascii="Times New Roman" w:hAnsi="Times New Roman" w:eastAsia="宋体" w:cs="Times New Roman"/>
          <w:color w:val="000000"/>
          <w:lang w:val="zh-CN"/>
        </w:rPr>
      </w:pPr>
      <w:r>
        <w:rPr>
          <w:rFonts w:ascii="Times New Roman" w:hAnsi="Times New Roman" w:eastAsia="宋体" w:cs="Times New Roman"/>
          <w:b/>
          <w:sz w:val="21"/>
        </w:rPr>
        <w:t>表3-2 鄂州市集体建设用地基准地价评估基础资料一览表</w:t>
      </w:r>
    </w:p>
    <w:tbl>
      <w:tblPr>
        <w:tblStyle w:val="2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985"/>
        <w:gridCol w:w="57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35"/>
              <w:ind w:firstLine="0" w:firstLineChars="0"/>
              <w:jc w:val="center"/>
              <w:rPr>
                <w:rFonts w:ascii="Times New Roman" w:hAnsi="Times New Roman" w:cs="Times New Roman"/>
                <w:b/>
                <w:sz w:val="21"/>
                <w:szCs w:val="21"/>
              </w:rPr>
            </w:pPr>
            <w:r>
              <w:rPr>
                <w:rFonts w:ascii="Times New Roman" w:hAnsi="Times New Roman" w:cs="Times New Roman"/>
                <w:b/>
                <w:sz w:val="21"/>
                <w:szCs w:val="21"/>
              </w:rPr>
              <w:t>序号</w:t>
            </w:r>
          </w:p>
        </w:tc>
        <w:tc>
          <w:tcPr>
            <w:tcW w:w="1985" w:type="dxa"/>
            <w:vAlign w:val="center"/>
          </w:tcPr>
          <w:p>
            <w:pPr>
              <w:pStyle w:val="35"/>
              <w:ind w:firstLine="0" w:firstLineChars="0"/>
              <w:jc w:val="center"/>
              <w:rPr>
                <w:rFonts w:ascii="Times New Roman" w:hAnsi="Times New Roman" w:cs="Times New Roman"/>
                <w:b/>
                <w:sz w:val="21"/>
                <w:szCs w:val="21"/>
              </w:rPr>
            </w:pPr>
            <w:r>
              <w:rPr>
                <w:rFonts w:ascii="Times New Roman" w:hAnsi="Times New Roman" w:cs="Times New Roman"/>
                <w:b/>
                <w:sz w:val="21"/>
                <w:szCs w:val="21"/>
              </w:rPr>
              <w:t>资料名称</w:t>
            </w:r>
          </w:p>
        </w:tc>
        <w:tc>
          <w:tcPr>
            <w:tcW w:w="5720" w:type="dxa"/>
            <w:vAlign w:val="center"/>
          </w:tcPr>
          <w:p>
            <w:pPr>
              <w:pStyle w:val="35"/>
              <w:ind w:firstLine="0" w:firstLineChars="0"/>
              <w:jc w:val="center"/>
              <w:rPr>
                <w:rFonts w:ascii="Times New Roman" w:hAnsi="Times New Roman" w:cs="Times New Roman"/>
                <w:b/>
                <w:sz w:val="21"/>
                <w:szCs w:val="21"/>
              </w:rPr>
            </w:pPr>
            <w:r>
              <w:rPr>
                <w:rFonts w:ascii="Times New Roman" w:hAnsi="Times New Roman" w:cs="Times New Roman"/>
                <w:b/>
                <w:sz w:val="21"/>
                <w:szCs w:val="21"/>
              </w:rPr>
              <w:t>资料内容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sz w:val="21"/>
                <w:szCs w:val="21"/>
              </w:rPr>
              <w:t>1</w:t>
            </w:r>
          </w:p>
        </w:tc>
        <w:tc>
          <w:tcPr>
            <w:tcW w:w="1985"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规划资料</w:t>
            </w:r>
          </w:p>
        </w:tc>
        <w:tc>
          <w:tcPr>
            <w:tcW w:w="5720"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容积率.用途限制等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sz w:val="21"/>
                <w:szCs w:val="21"/>
              </w:rPr>
              <w:t>2</w:t>
            </w:r>
          </w:p>
        </w:tc>
        <w:tc>
          <w:tcPr>
            <w:tcW w:w="1985"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地区环境资料</w:t>
            </w:r>
          </w:p>
        </w:tc>
        <w:tc>
          <w:tcPr>
            <w:tcW w:w="5720"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基础设施、交通及环境资料等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sz w:val="21"/>
                <w:szCs w:val="21"/>
              </w:rPr>
              <w:t>3</w:t>
            </w:r>
          </w:p>
        </w:tc>
        <w:tc>
          <w:tcPr>
            <w:tcW w:w="1985"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法规资料</w:t>
            </w:r>
          </w:p>
        </w:tc>
        <w:tc>
          <w:tcPr>
            <w:tcW w:w="5720"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有关土地及房地产管理、交易、城市规划、环保以及政府政策等的规章制度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sz w:val="21"/>
                <w:szCs w:val="21"/>
              </w:rPr>
              <w:t>4</w:t>
            </w:r>
          </w:p>
        </w:tc>
        <w:tc>
          <w:tcPr>
            <w:tcW w:w="1985"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社会、政治、经济背景资料</w:t>
            </w:r>
          </w:p>
        </w:tc>
        <w:tc>
          <w:tcPr>
            <w:tcW w:w="5720"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政治安定状况、社会治安、城市化发展等社会资料;土地制度、住房制度、地价、税收、行政等政治因素以及国民生产总值、物价、储蓄与投资水平、利率、收入与消费水平等国民经济发展资料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c>
          <w:tcPr>
            <w:tcW w:w="1985"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土地取得费用资料</w:t>
            </w:r>
          </w:p>
        </w:tc>
        <w:tc>
          <w:tcPr>
            <w:tcW w:w="5720"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土地征用资料、拆迁资料;如取得农地的土地补偿费、安置费、地上附着物和青苗补偿费、土地管理费及当地政府规定的其他取得费用;此外还包括取得城市已利用土地的土地出让金、拆迁安置费、城市基础设施配套费以及政府有关税费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sz w:val="21"/>
                <w:szCs w:val="21"/>
              </w:rPr>
              <w:t>7</w:t>
            </w:r>
          </w:p>
        </w:tc>
        <w:tc>
          <w:tcPr>
            <w:tcW w:w="1985"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土地开发费用资料</w:t>
            </w:r>
          </w:p>
        </w:tc>
        <w:tc>
          <w:tcPr>
            <w:tcW w:w="5720"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土地平整费、基础设施配套费以及政府规定的与开发费相关联的其他费用、开发利润率及周期、有关税费等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sz w:val="21"/>
                <w:szCs w:val="21"/>
              </w:rPr>
              <w:t>7</w:t>
            </w:r>
          </w:p>
        </w:tc>
        <w:tc>
          <w:tcPr>
            <w:tcW w:w="1985"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sz w:val="21"/>
                <w:szCs w:val="21"/>
              </w:rPr>
              <w:t>利息率资料</w:t>
            </w:r>
          </w:p>
        </w:tc>
        <w:tc>
          <w:tcPr>
            <w:tcW w:w="5720"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有关银行贷款金额、利率等资料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sz w:val="21"/>
                <w:szCs w:val="21"/>
              </w:rPr>
              <w:t>8</w:t>
            </w:r>
          </w:p>
        </w:tc>
        <w:tc>
          <w:tcPr>
            <w:tcW w:w="1985"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当地有关土地增值资料</w:t>
            </w:r>
          </w:p>
        </w:tc>
        <w:tc>
          <w:tcPr>
            <w:tcW w:w="5720" w:type="dxa"/>
            <w:vAlign w:val="center"/>
          </w:tcPr>
          <w:p>
            <w:pPr>
              <w:pStyle w:val="35"/>
              <w:ind w:firstLine="0" w:firstLineChars="0"/>
              <w:jc w:val="center"/>
              <w:rPr>
                <w:rFonts w:ascii="Times New Roman" w:hAnsi="Times New Roman" w:cs="Times New Roman"/>
                <w:sz w:val="21"/>
                <w:szCs w:val="21"/>
              </w:rPr>
            </w:pPr>
            <w:r>
              <w:rPr>
                <w:rFonts w:ascii="Times New Roman" w:hAnsi="Times New Roman" w:cs="Times New Roman"/>
                <w:color w:val="000000"/>
                <w:sz w:val="21"/>
                <w:szCs w:val="21"/>
                <w:lang w:val="zh-CN"/>
              </w:rPr>
              <w:t>土地管理部门历年土地开发资料、土地出让转让的统计资料、土地投资收益率以及经济发展水平、物价等资料</w:t>
            </w:r>
          </w:p>
        </w:tc>
      </w:tr>
    </w:tbl>
    <w:p>
      <w:pPr>
        <w:jc w:val="center"/>
        <w:rPr>
          <w:rFonts w:ascii="Times New Roman" w:hAnsi="Times New Roman" w:cs="Times New Roman"/>
        </w:rPr>
      </w:pPr>
    </w:p>
    <w:p>
      <w:pPr>
        <w:spacing w:beforeLines="50" w:afterLines="50" w:line="500" w:lineRule="exact"/>
        <w:outlineLvl w:val="1"/>
        <w:rPr>
          <w:rFonts w:ascii="黑体" w:hAnsi="黑体" w:eastAsia="黑体" w:cs="Times New Roman"/>
          <w:b/>
          <w:bCs/>
          <w:sz w:val="32"/>
          <w:szCs w:val="32"/>
        </w:rPr>
      </w:pPr>
      <w:bookmarkStart w:id="80" w:name="_Toc47384983"/>
      <w:bookmarkStart w:id="81" w:name="_Toc535227915"/>
      <w:r>
        <w:rPr>
          <w:rFonts w:ascii="黑体" w:hAnsi="黑体" w:eastAsia="黑体" w:cs="Times New Roman"/>
          <w:b/>
          <w:bCs/>
          <w:sz w:val="32"/>
          <w:szCs w:val="32"/>
        </w:rPr>
        <w:t>3.3集体建设用地基准地价编制案例与估价方法</w:t>
      </w:r>
      <w:bookmarkEnd w:id="80"/>
      <w:bookmarkEnd w:id="81"/>
    </w:p>
    <w:p>
      <w:pPr>
        <w:pStyle w:val="6"/>
        <w:spacing w:beforeLines="0"/>
        <w:ind w:firstLine="0" w:firstLineChars="0"/>
        <w:rPr>
          <w:rFonts w:cs="Times New Roman"/>
          <w:sz w:val="28"/>
          <w:szCs w:val="28"/>
        </w:rPr>
      </w:pPr>
      <w:bookmarkStart w:id="82" w:name="_Toc47384984"/>
      <w:r>
        <w:rPr>
          <w:rFonts w:cs="Times New Roman"/>
          <w:sz w:val="28"/>
          <w:szCs w:val="28"/>
        </w:rPr>
        <w:t>3.3.1集体建设用地基准地价编制案例</w:t>
      </w:r>
      <w:bookmarkEnd w:id="82"/>
    </w:p>
    <w:p>
      <w:pPr>
        <w:pStyle w:val="37"/>
        <w:ind w:left="480" w:firstLine="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（1）</w:t>
      </w:r>
      <w:r>
        <w:rPr>
          <w:rFonts w:ascii="Times New Roman" w:hAnsi="Times New Roman" w:eastAsia="宋体" w:cs="Times New Roman"/>
          <w:spacing w:val="0"/>
          <w:kern w:val="2"/>
          <w:szCs w:val="24"/>
        </w:rPr>
        <w:t>广东省</w:t>
      </w:r>
    </w:p>
    <w:p>
      <w:pPr>
        <w:pStyle w:val="37"/>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广东省国土资源厅于2006年起，在佛山市顺德区和江门市蓬江区开展了制定集体建设用地基准地价的试点工作。测算思路为：按照一定方法确定土地等别、级别或均质区域，以市场资料为依据，结合剩余法、收益还原法、成本法、极差收益法等方法，参照收益资料测算级别或均质区域价格。并根据现实条件的差异制定不同的技术路线。</w:t>
      </w:r>
    </w:p>
    <w:p>
      <w:pPr>
        <w:pStyle w:val="37"/>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（2）</w:t>
      </w:r>
      <w:r>
        <w:rPr>
          <w:rFonts w:ascii="Times New Roman" w:hAnsi="Times New Roman" w:eastAsia="宋体" w:cs="Times New Roman"/>
          <w:spacing w:val="0"/>
          <w:kern w:val="2"/>
          <w:szCs w:val="24"/>
        </w:rPr>
        <w:t>成都市</w:t>
      </w:r>
    </w:p>
    <w:p>
      <w:pPr>
        <w:pStyle w:val="37"/>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成都市2008年按照市委、市政府《关于加强耕地保护进一步改革完善农村土地和房屋产权制度的意见（实行）》（成委发</w:t>
      </w:r>
      <w:r>
        <w:rPr>
          <w:rFonts w:hint="eastAsia" w:ascii="Times New Roman" w:hAnsi="Times New Roman" w:eastAsia="宋体" w:cs="Times New Roman"/>
          <w:spacing w:val="0"/>
          <w:kern w:val="2"/>
          <w:szCs w:val="24"/>
        </w:rPr>
        <w:t>﹝</w:t>
      </w:r>
      <w:r>
        <w:rPr>
          <w:rFonts w:ascii="Times New Roman" w:hAnsi="Times New Roman" w:eastAsia="宋体" w:cs="Times New Roman"/>
          <w:spacing w:val="0"/>
          <w:kern w:val="2"/>
          <w:szCs w:val="24"/>
        </w:rPr>
        <w:t>2008</w:t>
      </w:r>
      <w:r>
        <w:rPr>
          <w:rFonts w:hint="eastAsia" w:ascii="Times New Roman" w:hAnsi="Times New Roman" w:eastAsia="宋体" w:cs="Times New Roman"/>
          <w:spacing w:val="0"/>
          <w:kern w:val="2"/>
          <w:szCs w:val="24"/>
        </w:rPr>
        <w:t>﹞</w:t>
      </w:r>
      <w:r>
        <w:rPr>
          <w:rFonts w:ascii="Times New Roman" w:hAnsi="Times New Roman" w:eastAsia="宋体" w:cs="Times New Roman"/>
          <w:spacing w:val="0"/>
          <w:kern w:val="2"/>
          <w:szCs w:val="24"/>
        </w:rPr>
        <w:t>1号）关于建立农村集体建设用地基准地价体系的工作要求，市国土资源局在都江堰市、彭州市、双流县部分镇（乡）开展了试点。</w:t>
      </w:r>
    </w:p>
    <w:p>
      <w:pPr>
        <w:pStyle w:val="37"/>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成都市评定农村集体建设用地基准地价包括划分均质地域、评定基准地价和基准地价修正体系等三个方面。根据集体建设用地的分布情况采用不同的评估方法：集体建设用地集中使用区基准地价评估方法主要采取成本逼近法，并辅以收益还原法进行测算；零星集体建设用地基准地价评估方法主要采取剩余法，并辅以其它方法进行测算。同时，为方便基准地价的应用，根据当地的实际情况，结合区域因素及个别因素，编制符合实际的基准地价修正体系。</w:t>
      </w:r>
    </w:p>
    <w:p>
      <w:pPr>
        <w:pStyle w:val="37"/>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（3）</w:t>
      </w:r>
      <w:r>
        <w:rPr>
          <w:rFonts w:ascii="Times New Roman" w:hAnsi="Times New Roman" w:eastAsia="宋体" w:cs="Times New Roman"/>
          <w:spacing w:val="0"/>
          <w:kern w:val="2"/>
          <w:szCs w:val="24"/>
        </w:rPr>
        <w:t>湖州市</w:t>
      </w:r>
    </w:p>
    <w:p>
      <w:pPr>
        <w:pStyle w:val="37"/>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湖州市政府在2001年发布《湖州市区农村集体建设用地使用管理实行办法》（湖政办发</w:t>
      </w:r>
      <w:r>
        <w:rPr>
          <w:rFonts w:hint="eastAsia" w:ascii="Times New Roman" w:hAnsi="Times New Roman" w:eastAsia="宋体" w:cs="Times New Roman"/>
          <w:spacing w:val="0"/>
          <w:kern w:val="2"/>
          <w:szCs w:val="24"/>
        </w:rPr>
        <w:t>﹝</w:t>
      </w:r>
      <w:r>
        <w:rPr>
          <w:rFonts w:ascii="Times New Roman" w:hAnsi="Times New Roman" w:eastAsia="宋体" w:cs="Times New Roman"/>
          <w:spacing w:val="0"/>
          <w:kern w:val="2"/>
          <w:szCs w:val="24"/>
        </w:rPr>
        <w:t>2001</w:t>
      </w:r>
      <w:r>
        <w:rPr>
          <w:rFonts w:hint="eastAsia" w:ascii="Times New Roman" w:hAnsi="Times New Roman" w:eastAsia="宋体" w:cs="Times New Roman"/>
          <w:spacing w:val="0"/>
          <w:kern w:val="2"/>
          <w:szCs w:val="24"/>
        </w:rPr>
        <w:t>﹞</w:t>
      </w:r>
      <w:r>
        <w:rPr>
          <w:rFonts w:ascii="Times New Roman" w:hAnsi="Times New Roman" w:eastAsia="宋体" w:cs="Times New Roman"/>
          <w:spacing w:val="0"/>
          <w:kern w:val="2"/>
          <w:szCs w:val="24"/>
        </w:rPr>
        <w:t>104号）文件（简称《办法》）开展湖州市集体建设用地流转试点工作。</w:t>
      </w:r>
    </w:p>
    <w:p>
      <w:pPr>
        <w:pStyle w:val="37"/>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考虑到湖州市城市基准地价更新覆盖湖州市区城乡全域，土地均质及土地级别划分较好反映了区域土地质量的差异，集体建设用地基准地价评估主要采用城市基准地价更新形成的土地级别来表达。充分考虑集体建设用地和国有建设用地两者在法律政策支撑、土地市场发育程度、土地取得成本、土地开发程度等方面存在的差异，通过因素修订的方法途径加以确定。因此，集体建设用地定级主要采用多因素综合评价法。</w:t>
      </w:r>
    </w:p>
    <w:p>
      <w:pPr>
        <w:pStyle w:val="6"/>
        <w:spacing w:beforeLines="0"/>
        <w:ind w:firstLine="0" w:firstLineChars="0"/>
        <w:rPr>
          <w:rFonts w:cs="Times New Roman"/>
          <w:sz w:val="28"/>
          <w:szCs w:val="28"/>
        </w:rPr>
      </w:pPr>
      <w:bookmarkStart w:id="83" w:name="_Toc47384985"/>
      <w:r>
        <w:rPr>
          <w:rFonts w:cs="Times New Roman"/>
          <w:sz w:val="28"/>
          <w:szCs w:val="28"/>
        </w:rPr>
        <w:t>3.3.2评估方法</w:t>
      </w:r>
      <w:bookmarkEnd w:id="83"/>
    </w:p>
    <w:p>
      <w:pPr>
        <w:pStyle w:val="37"/>
        <w:rPr>
          <w:rFonts w:ascii="Times New Roman" w:hAnsi="Times New Roman" w:eastAsia="宋体" w:cs="Times New Roman"/>
          <w:spacing w:val="0"/>
          <w:kern w:val="2"/>
          <w:szCs w:val="24"/>
        </w:rPr>
      </w:pPr>
      <w:bookmarkStart w:id="84" w:name="_Toc375143359"/>
      <w:r>
        <w:rPr>
          <w:rFonts w:ascii="Times New Roman" w:hAnsi="Times New Roman" w:eastAsia="宋体" w:cs="Times New Roman"/>
          <w:spacing w:val="0"/>
          <w:kern w:val="2"/>
          <w:szCs w:val="24"/>
        </w:rPr>
        <w:t>目前，</w:t>
      </w:r>
      <w:r>
        <w:rPr>
          <w:rFonts w:hint="eastAsia" w:ascii="Times New Roman" w:hAnsi="Times New Roman" w:eastAsia="宋体" w:cs="Times New Roman"/>
          <w:spacing w:val="0"/>
          <w:kern w:val="2"/>
          <w:szCs w:val="24"/>
        </w:rPr>
        <w:t>乡镇</w:t>
      </w:r>
      <w:r>
        <w:rPr>
          <w:rFonts w:ascii="Times New Roman" w:hAnsi="Times New Roman" w:eastAsia="宋体" w:cs="Times New Roman"/>
          <w:spacing w:val="0"/>
          <w:kern w:val="2"/>
          <w:szCs w:val="24"/>
        </w:rPr>
        <w:t>基准地价评估已经形成比较完善的规程，而且已经有规范的技术及有序的土地市场。集体建设用地地价体系还在进一步的探索，集体建设用地地价体系有关的规程相对缺乏。因此本次集体建设用地的地价评估参考《</w:t>
      </w:r>
      <w:r>
        <w:rPr>
          <w:rFonts w:hint="eastAsia" w:ascii="Times New Roman" w:hAnsi="Times New Roman" w:eastAsia="宋体" w:cs="Times New Roman"/>
          <w:spacing w:val="0"/>
          <w:kern w:val="2"/>
          <w:szCs w:val="24"/>
        </w:rPr>
        <w:t>城镇土地估价规程</w:t>
      </w:r>
      <w:r>
        <w:rPr>
          <w:rFonts w:ascii="Times New Roman" w:hAnsi="Times New Roman" w:eastAsia="宋体" w:cs="Times New Roman"/>
          <w:spacing w:val="0"/>
          <w:kern w:val="2"/>
          <w:szCs w:val="24"/>
        </w:rPr>
        <w:t>》来进行。在研究集体建设用地与国有建设用地的区别与联系的基础上，结合鄂州市集体建设用地的现状，集体建设用地交易案例稀少，且集体建设用地大都以农村宅基地为主，因此本次评估采用成本逼近法测算集体建设用地价格，同时利用国有建设用地基准地价辅助测算集体建设用地价格。</w:t>
      </w:r>
      <w:bookmarkEnd w:id="84"/>
    </w:p>
    <w:p>
      <w:pPr>
        <w:pStyle w:val="37"/>
        <w:ind w:firstLine="480" w:firstLineChars="20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（1）</w:t>
      </w:r>
      <w:r>
        <w:rPr>
          <w:rFonts w:ascii="Times New Roman" w:hAnsi="Times New Roman" w:eastAsia="宋体" w:cs="Times New Roman"/>
          <w:spacing w:val="0"/>
          <w:kern w:val="2"/>
          <w:szCs w:val="24"/>
        </w:rPr>
        <w:t>成本逼近法</w:t>
      </w:r>
    </w:p>
    <w:p>
      <w:pPr>
        <w:pStyle w:val="37"/>
        <w:ind w:firstLine="480" w:firstLineChars="200"/>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成本法逼近法，是指以开发土地的各项费用之和为依据，再结合正常的开发利润、投资利息、应缴纳税金、土地增值收益等来推算土地价格的估算方法。其估价思路主要是将土地取得费和开发费作为“基本成本”，以及土地所有权应得的收益，最终求得土地价格。</w:t>
      </w:r>
    </w:p>
    <w:p>
      <w:pPr>
        <w:pStyle w:val="37"/>
        <w:ind w:firstLine="420"/>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计算公式：</w:t>
      </w:r>
      <w:r>
        <w:rPr>
          <w:rFonts w:ascii="Times New Roman" w:hAnsi="Times New Roman" w:eastAsia="宋体" w:cs="Times New Roman"/>
          <w:i/>
          <w:spacing w:val="0"/>
          <w:kern w:val="2"/>
          <w:szCs w:val="24"/>
        </w:rPr>
        <w:t>P</w:t>
      </w:r>
      <w:r>
        <w:rPr>
          <w:rFonts w:ascii="Times New Roman" w:hAnsi="Times New Roman" w:eastAsia="宋体" w:cs="Times New Roman"/>
          <w:spacing w:val="0"/>
          <w:kern w:val="2"/>
          <w:szCs w:val="24"/>
        </w:rPr>
        <w:t>集=</w:t>
      </w:r>
      <w:r>
        <w:rPr>
          <w:rFonts w:ascii="Times New Roman" w:hAnsi="Times New Roman" w:eastAsia="宋体" w:cs="Times New Roman"/>
          <w:i/>
          <w:spacing w:val="0"/>
          <w:kern w:val="2"/>
          <w:szCs w:val="24"/>
        </w:rPr>
        <w:t>E′a</w:t>
      </w:r>
      <w:r>
        <w:rPr>
          <w:rFonts w:ascii="Times New Roman" w:hAnsi="Times New Roman" w:eastAsia="宋体" w:cs="Times New Roman"/>
          <w:spacing w:val="0"/>
          <w:kern w:val="2"/>
          <w:szCs w:val="24"/>
        </w:rPr>
        <w:t>+</w:t>
      </w:r>
      <w:r>
        <w:rPr>
          <w:rFonts w:ascii="Times New Roman" w:hAnsi="Times New Roman" w:eastAsia="宋体" w:cs="Times New Roman"/>
          <w:i/>
          <w:spacing w:val="0"/>
          <w:kern w:val="2"/>
          <w:szCs w:val="24"/>
        </w:rPr>
        <w:t>E</w:t>
      </w:r>
      <w:r>
        <w:rPr>
          <w:rFonts w:ascii="Times New Roman" w:hAnsi="Times New Roman" w:eastAsia="宋体" w:cs="Times New Roman"/>
          <w:i/>
          <w:spacing w:val="0"/>
          <w:kern w:val="2"/>
          <w:szCs w:val="24"/>
          <w:vertAlign w:val="subscript"/>
        </w:rPr>
        <w:t>d</w:t>
      </w:r>
      <w:r>
        <w:rPr>
          <w:rFonts w:ascii="Times New Roman" w:hAnsi="Times New Roman" w:eastAsia="宋体" w:cs="Times New Roman"/>
          <w:spacing w:val="0"/>
          <w:kern w:val="2"/>
          <w:szCs w:val="24"/>
        </w:rPr>
        <w:t>+</w:t>
      </w:r>
      <w:r>
        <w:rPr>
          <w:rFonts w:ascii="Times New Roman" w:hAnsi="Times New Roman" w:eastAsia="宋体" w:cs="Times New Roman"/>
          <w:i/>
          <w:spacing w:val="0"/>
          <w:kern w:val="2"/>
          <w:szCs w:val="24"/>
        </w:rPr>
        <w:t>T+R</w:t>
      </w:r>
      <w:r>
        <w:rPr>
          <w:rFonts w:ascii="Times New Roman" w:hAnsi="Times New Roman" w:eastAsia="宋体" w:cs="Times New Roman"/>
          <w:i/>
          <w:spacing w:val="0"/>
          <w:kern w:val="2"/>
          <w:szCs w:val="24"/>
          <w:vertAlign w:val="subscript"/>
        </w:rPr>
        <w:t>1</w:t>
      </w:r>
      <w:r>
        <w:rPr>
          <w:rFonts w:ascii="Times New Roman" w:hAnsi="Times New Roman" w:eastAsia="宋体" w:cs="Times New Roman"/>
          <w:spacing w:val="0"/>
          <w:kern w:val="2"/>
          <w:szCs w:val="24"/>
        </w:rPr>
        <w:t>+</w:t>
      </w:r>
      <w:r>
        <w:rPr>
          <w:rFonts w:ascii="Times New Roman" w:hAnsi="Times New Roman" w:eastAsia="宋体" w:cs="Times New Roman"/>
          <w:i/>
          <w:spacing w:val="0"/>
          <w:kern w:val="2"/>
          <w:szCs w:val="24"/>
        </w:rPr>
        <w:t>R</w:t>
      </w:r>
      <w:r>
        <w:rPr>
          <w:rFonts w:ascii="Times New Roman" w:hAnsi="Times New Roman" w:eastAsia="宋体" w:cs="Times New Roman"/>
          <w:i/>
          <w:spacing w:val="0"/>
          <w:kern w:val="2"/>
          <w:szCs w:val="24"/>
          <w:vertAlign w:val="subscript"/>
        </w:rPr>
        <w:t>2</w:t>
      </w:r>
      <w:r>
        <w:rPr>
          <w:rFonts w:ascii="Times New Roman" w:hAnsi="Times New Roman" w:eastAsia="宋体" w:cs="Times New Roman"/>
          <w:spacing w:val="0"/>
          <w:kern w:val="2"/>
          <w:szCs w:val="24"/>
        </w:rPr>
        <w:t>+</w:t>
      </w:r>
      <w:r>
        <w:rPr>
          <w:rFonts w:ascii="Times New Roman" w:hAnsi="Times New Roman" w:eastAsia="宋体" w:cs="Times New Roman"/>
          <w:i/>
          <w:spacing w:val="0"/>
          <w:kern w:val="2"/>
          <w:szCs w:val="24"/>
        </w:rPr>
        <w:t>R</w:t>
      </w:r>
      <w:r>
        <w:rPr>
          <w:rFonts w:ascii="Times New Roman" w:hAnsi="Times New Roman" w:eastAsia="宋体" w:cs="Times New Roman"/>
          <w:i/>
          <w:spacing w:val="0"/>
          <w:kern w:val="2"/>
          <w:szCs w:val="24"/>
          <w:vertAlign w:val="subscript"/>
        </w:rPr>
        <w:t>3</w:t>
      </w:r>
    </w:p>
    <w:p>
      <w:pPr>
        <w:pStyle w:val="37"/>
        <w:ind w:firstLine="960" w:firstLineChars="400"/>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式中：</w:t>
      </w:r>
      <w:r>
        <w:rPr>
          <w:rFonts w:ascii="Times New Roman" w:hAnsi="Times New Roman" w:eastAsia="宋体" w:cs="Times New Roman"/>
          <w:i/>
          <w:spacing w:val="0"/>
          <w:kern w:val="2"/>
          <w:szCs w:val="24"/>
        </w:rPr>
        <w:t>P</w:t>
      </w:r>
      <w:r>
        <w:rPr>
          <w:rFonts w:ascii="Times New Roman" w:hAnsi="Times New Roman" w:eastAsia="宋体" w:cs="Times New Roman"/>
          <w:spacing w:val="0"/>
          <w:kern w:val="2"/>
          <w:szCs w:val="24"/>
        </w:rPr>
        <w:t>集——待估集体建设用地价格；</w:t>
      </w:r>
    </w:p>
    <w:p>
      <w:pPr>
        <w:pStyle w:val="37"/>
        <w:ind w:firstLine="960" w:firstLineChars="400"/>
        <w:rPr>
          <w:rFonts w:ascii="Times New Roman" w:hAnsi="Times New Roman" w:eastAsia="宋体" w:cs="Times New Roman"/>
          <w:spacing w:val="0"/>
          <w:kern w:val="2"/>
          <w:szCs w:val="24"/>
        </w:rPr>
      </w:pPr>
      <w:r>
        <w:rPr>
          <w:rFonts w:ascii="Times New Roman" w:hAnsi="Times New Roman" w:eastAsia="宋体" w:cs="Times New Roman"/>
          <w:i/>
          <w:spacing w:val="0"/>
          <w:kern w:val="2"/>
          <w:szCs w:val="24"/>
        </w:rPr>
        <w:t xml:space="preserve"> E′a</w:t>
      </w:r>
      <w:r>
        <w:rPr>
          <w:rFonts w:ascii="Times New Roman" w:hAnsi="Times New Roman" w:eastAsia="宋体" w:cs="Times New Roman"/>
          <w:spacing w:val="0"/>
          <w:kern w:val="2"/>
          <w:szCs w:val="24"/>
        </w:rPr>
        <w:t>——土地取得费；</w:t>
      </w:r>
    </w:p>
    <w:p>
      <w:pPr>
        <w:pStyle w:val="37"/>
        <w:ind w:firstLine="720" w:firstLineChars="300"/>
        <w:rPr>
          <w:rFonts w:ascii="Times New Roman" w:hAnsi="Times New Roman" w:eastAsia="宋体" w:cs="Times New Roman"/>
          <w:spacing w:val="0"/>
          <w:kern w:val="2"/>
          <w:szCs w:val="24"/>
        </w:rPr>
      </w:pPr>
      <w:r>
        <w:rPr>
          <w:rFonts w:ascii="Times New Roman" w:hAnsi="Times New Roman" w:eastAsia="宋体" w:cs="Times New Roman"/>
          <w:i/>
          <w:spacing w:val="0"/>
          <w:kern w:val="2"/>
          <w:szCs w:val="24"/>
        </w:rPr>
        <w:t>E</w:t>
      </w:r>
      <w:r>
        <w:rPr>
          <w:rFonts w:ascii="Times New Roman" w:hAnsi="Times New Roman" w:eastAsia="宋体" w:cs="Times New Roman"/>
          <w:i/>
          <w:spacing w:val="0"/>
          <w:kern w:val="2"/>
          <w:szCs w:val="24"/>
          <w:vertAlign w:val="subscript"/>
        </w:rPr>
        <w:t>d</w:t>
      </w:r>
      <w:r>
        <w:rPr>
          <w:rFonts w:ascii="Times New Roman" w:hAnsi="Times New Roman" w:eastAsia="宋体" w:cs="Times New Roman"/>
          <w:spacing w:val="0"/>
          <w:kern w:val="2"/>
          <w:szCs w:val="24"/>
        </w:rPr>
        <w:t>——土地开发费；</w:t>
      </w:r>
    </w:p>
    <w:p>
      <w:pPr>
        <w:pStyle w:val="37"/>
        <w:ind w:firstLine="960" w:firstLineChars="400"/>
        <w:rPr>
          <w:rFonts w:ascii="Times New Roman" w:hAnsi="Times New Roman" w:eastAsia="宋体" w:cs="Times New Roman"/>
          <w:spacing w:val="0"/>
          <w:kern w:val="2"/>
          <w:szCs w:val="24"/>
        </w:rPr>
      </w:pPr>
      <w:r>
        <w:rPr>
          <w:rFonts w:ascii="Times New Roman" w:hAnsi="Times New Roman" w:eastAsia="宋体" w:cs="Times New Roman"/>
          <w:i/>
          <w:spacing w:val="0"/>
          <w:kern w:val="2"/>
          <w:szCs w:val="24"/>
        </w:rPr>
        <w:t>T</w:t>
      </w:r>
      <w:r>
        <w:rPr>
          <w:rFonts w:ascii="Times New Roman" w:hAnsi="Times New Roman" w:eastAsia="宋体" w:cs="Times New Roman"/>
          <w:spacing w:val="0"/>
          <w:kern w:val="2"/>
          <w:szCs w:val="24"/>
        </w:rPr>
        <w:t>——税费；</w:t>
      </w:r>
    </w:p>
    <w:p>
      <w:pPr>
        <w:pStyle w:val="37"/>
        <w:ind w:firstLine="1020" w:firstLineChars="425"/>
        <w:rPr>
          <w:rFonts w:ascii="Times New Roman" w:hAnsi="Times New Roman" w:eastAsia="宋体" w:cs="Times New Roman"/>
          <w:spacing w:val="0"/>
          <w:kern w:val="2"/>
          <w:szCs w:val="24"/>
        </w:rPr>
      </w:pPr>
      <w:r>
        <w:rPr>
          <w:rFonts w:ascii="Times New Roman" w:hAnsi="Times New Roman" w:eastAsia="宋体" w:cs="Times New Roman"/>
          <w:i/>
          <w:spacing w:val="0"/>
          <w:kern w:val="2"/>
          <w:szCs w:val="24"/>
        </w:rPr>
        <w:t xml:space="preserve">  R</w:t>
      </w:r>
      <w:r>
        <w:rPr>
          <w:rFonts w:ascii="Times New Roman" w:hAnsi="Times New Roman" w:eastAsia="宋体" w:cs="Times New Roman"/>
          <w:i/>
          <w:spacing w:val="0"/>
          <w:kern w:val="2"/>
          <w:szCs w:val="24"/>
          <w:vertAlign w:val="subscript"/>
        </w:rPr>
        <w:t>1</w:t>
      </w:r>
      <w:r>
        <w:rPr>
          <w:rFonts w:ascii="Times New Roman" w:hAnsi="Times New Roman" w:eastAsia="宋体" w:cs="Times New Roman"/>
          <w:spacing w:val="0"/>
          <w:kern w:val="2"/>
          <w:szCs w:val="24"/>
        </w:rPr>
        <w:t>——利息；</w:t>
      </w:r>
    </w:p>
    <w:p>
      <w:pPr>
        <w:pStyle w:val="37"/>
        <w:ind w:firstLine="720" w:firstLineChars="300"/>
        <w:rPr>
          <w:rFonts w:ascii="Times New Roman" w:hAnsi="Times New Roman" w:eastAsia="宋体" w:cs="Times New Roman"/>
          <w:spacing w:val="0"/>
          <w:kern w:val="2"/>
          <w:szCs w:val="24"/>
        </w:rPr>
      </w:pPr>
      <w:r>
        <w:rPr>
          <w:rFonts w:ascii="Times New Roman" w:hAnsi="Times New Roman" w:eastAsia="宋体" w:cs="Times New Roman"/>
          <w:i/>
          <w:spacing w:val="0"/>
          <w:kern w:val="2"/>
          <w:szCs w:val="24"/>
        </w:rPr>
        <w:t xml:space="preserve"> R</w:t>
      </w:r>
      <w:r>
        <w:rPr>
          <w:rFonts w:ascii="Times New Roman" w:hAnsi="Times New Roman" w:eastAsia="宋体" w:cs="Times New Roman"/>
          <w:i/>
          <w:spacing w:val="0"/>
          <w:kern w:val="2"/>
          <w:szCs w:val="24"/>
          <w:vertAlign w:val="subscript"/>
        </w:rPr>
        <w:t>2</w:t>
      </w:r>
      <w:r>
        <w:rPr>
          <w:rFonts w:ascii="Times New Roman" w:hAnsi="Times New Roman" w:eastAsia="宋体" w:cs="Times New Roman"/>
          <w:spacing w:val="0"/>
          <w:kern w:val="2"/>
          <w:szCs w:val="24"/>
        </w:rPr>
        <w:t>——利润；</w:t>
      </w:r>
    </w:p>
    <w:p>
      <w:pPr>
        <w:pStyle w:val="37"/>
        <w:ind w:firstLine="720" w:firstLineChars="300"/>
        <w:rPr>
          <w:rFonts w:ascii="Times New Roman" w:hAnsi="Times New Roman" w:eastAsia="宋体" w:cs="Times New Roman"/>
          <w:spacing w:val="0"/>
          <w:kern w:val="2"/>
          <w:szCs w:val="24"/>
        </w:rPr>
      </w:pPr>
      <w:r>
        <w:rPr>
          <w:rFonts w:ascii="Times New Roman" w:hAnsi="Times New Roman" w:eastAsia="宋体" w:cs="Times New Roman"/>
          <w:i/>
          <w:spacing w:val="0"/>
          <w:kern w:val="2"/>
          <w:szCs w:val="24"/>
        </w:rPr>
        <w:t>R</w:t>
      </w:r>
      <w:r>
        <w:rPr>
          <w:rFonts w:ascii="Times New Roman" w:hAnsi="Times New Roman" w:eastAsia="宋体" w:cs="Times New Roman"/>
          <w:i/>
          <w:spacing w:val="0"/>
          <w:kern w:val="2"/>
          <w:szCs w:val="24"/>
          <w:vertAlign w:val="subscript"/>
        </w:rPr>
        <w:t>3</w:t>
      </w:r>
      <w:r>
        <w:rPr>
          <w:rFonts w:ascii="Times New Roman" w:hAnsi="Times New Roman" w:eastAsia="宋体" w:cs="Times New Roman"/>
          <w:spacing w:val="0"/>
          <w:kern w:val="2"/>
          <w:szCs w:val="24"/>
        </w:rPr>
        <w:t>——土地增值。</w:t>
      </w:r>
    </w:p>
    <w:p>
      <w:pPr>
        <w:pStyle w:val="37"/>
        <w:ind w:firstLine="480" w:firstLineChars="200"/>
        <w:rPr>
          <w:rFonts w:ascii="Times New Roman" w:hAnsi="Times New Roman" w:eastAsia="宋体" w:cs="Times New Roman"/>
          <w:color w:val="000000"/>
          <w:spacing w:val="0"/>
          <w:kern w:val="2"/>
          <w:szCs w:val="24"/>
          <w:lang w:val="zh-CN"/>
        </w:rPr>
      </w:pPr>
      <w:r>
        <w:rPr>
          <w:rFonts w:hint="eastAsia" w:ascii="Times New Roman" w:hAnsi="Times New Roman" w:eastAsia="宋体" w:cs="Times New Roman"/>
          <w:color w:val="000000"/>
          <w:spacing w:val="0"/>
          <w:kern w:val="2"/>
          <w:szCs w:val="24"/>
          <w:lang w:val="zh-CN"/>
        </w:rPr>
        <w:t>a.</w:t>
      </w:r>
      <w:r>
        <w:rPr>
          <w:rFonts w:ascii="Times New Roman" w:hAnsi="Times New Roman" w:eastAsia="宋体" w:cs="Times New Roman"/>
          <w:color w:val="000000"/>
          <w:spacing w:val="0"/>
          <w:kern w:val="2"/>
          <w:szCs w:val="24"/>
          <w:lang w:val="zh-CN"/>
        </w:rPr>
        <w:t>鄂州市集体建设用地土地取得费</w:t>
      </w:r>
    </w:p>
    <w:p>
      <w:pPr>
        <w:spacing w:line="360" w:lineRule="auto"/>
        <w:ind w:firstLine="480" w:firstLineChars="200"/>
        <w:rPr>
          <w:rFonts w:ascii="Times New Roman" w:hAnsi="Times New Roman" w:cs="Times New Roman"/>
          <w:sz w:val="24"/>
          <w:lang w:val="zh-CN"/>
        </w:rPr>
      </w:pPr>
      <w:r>
        <w:rPr>
          <w:rFonts w:ascii="Times New Roman" w:hAnsi="Times New Roman" w:cs="Times New Roman"/>
          <w:sz w:val="24"/>
        </w:rPr>
        <w:t>根据《湖北省人民政府关于湖北省征地统一年产值标准和区片综合地价的通知》（</w:t>
      </w:r>
      <w:r>
        <w:rPr>
          <w:rFonts w:hint="eastAsia" w:ascii="Times New Roman" w:hAnsi="Times New Roman" w:cs="Times New Roman"/>
          <w:sz w:val="24"/>
        </w:rPr>
        <w:t>原</w:t>
      </w:r>
      <w:r>
        <w:rPr>
          <w:rFonts w:ascii="Times New Roman" w:hAnsi="Times New Roman" w:cs="Times New Roman"/>
          <w:sz w:val="24"/>
        </w:rPr>
        <w:t>鄂政发</w:t>
      </w:r>
      <w:r>
        <w:rPr>
          <w:rFonts w:hint="eastAsia" w:ascii="Times New Roman" w:hAnsi="Times New Roman" w:cs="Times New Roman"/>
          <w:sz w:val="24"/>
        </w:rPr>
        <w:t>﹝</w:t>
      </w:r>
      <w:r>
        <w:rPr>
          <w:rFonts w:ascii="Times New Roman" w:hAnsi="Times New Roman" w:cs="Times New Roman"/>
          <w:sz w:val="24"/>
        </w:rPr>
        <w:t>2014</w:t>
      </w:r>
      <w:r>
        <w:rPr>
          <w:rFonts w:hint="eastAsia" w:ascii="Times New Roman" w:hAnsi="Times New Roman" w:cs="Times New Roman"/>
          <w:sz w:val="24"/>
        </w:rPr>
        <w:t>﹞</w:t>
      </w:r>
      <w:r>
        <w:rPr>
          <w:rFonts w:ascii="Times New Roman" w:hAnsi="Times New Roman" w:cs="Times New Roman"/>
          <w:sz w:val="24"/>
        </w:rPr>
        <w:t>12号）和《省国土资源厅关于公布征地补偿安置倍数、修正系数及青苗补偿标准的函》（</w:t>
      </w:r>
      <w:r>
        <w:rPr>
          <w:rFonts w:hint="eastAsia" w:ascii="Times New Roman" w:hAnsi="Times New Roman" w:cs="Times New Roman"/>
          <w:sz w:val="24"/>
        </w:rPr>
        <w:t>原</w:t>
      </w:r>
      <w:r>
        <w:rPr>
          <w:rFonts w:ascii="Times New Roman" w:hAnsi="Times New Roman" w:cs="Times New Roman"/>
          <w:sz w:val="24"/>
        </w:rPr>
        <w:t>鄂土资函</w:t>
      </w:r>
      <w:r>
        <w:rPr>
          <w:rFonts w:hint="eastAsia" w:ascii="Times New Roman" w:hAnsi="Times New Roman" w:cs="Times New Roman"/>
          <w:sz w:val="24"/>
        </w:rPr>
        <w:t>﹝</w:t>
      </w:r>
      <w:r>
        <w:rPr>
          <w:rFonts w:ascii="Times New Roman" w:hAnsi="Times New Roman" w:cs="Times New Roman"/>
          <w:sz w:val="24"/>
        </w:rPr>
        <w:t>2014</w:t>
      </w:r>
      <w:r>
        <w:rPr>
          <w:rFonts w:hint="eastAsia" w:ascii="Times New Roman" w:hAnsi="Times New Roman" w:cs="Times New Roman"/>
          <w:sz w:val="24"/>
        </w:rPr>
        <w:t>﹞</w:t>
      </w:r>
      <w:r>
        <w:rPr>
          <w:rFonts w:ascii="Times New Roman" w:hAnsi="Times New Roman" w:cs="Times New Roman"/>
          <w:sz w:val="24"/>
        </w:rPr>
        <w:t>242号）的要求，征收集体土地的综合补偿标准，由土地补偿费和安置补助费两部分组成，土地补偿费和安置补助费按照文件公布的标准执行，各地应按照省国土资源厅同期发布的征地补偿安置倍数、修正系数及青苗补偿标准确定不同地类的补偿费用。</w:t>
      </w:r>
      <w:r>
        <w:rPr>
          <w:rFonts w:hint="eastAsia" w:ascii="Times New Roman" w:hAnsi="Times New Roman" w:cs="Times New Roman"/>
          <w:sz w:val="24"/>
        </w:rPr>
        <w:t>由于集体建设用地价格不包括土地所有权的转移，</w:t>
      </w:r>
      <w:r>
        <w:rPr>
          <w:rFonts w:ascii="Times New Roman" w:hAnsi="Times New Roman" w:cs="Times New Roman"/>
          <w:sz w:val="24"/>
          <w:lang w:val="zh-CN"/>
        </w:rPr>
        <w:t>本次集体建设用地成本取得费包含</w:t>
      </w:r>
      <w:r>
        <w:rPr>
          <w:rFonts w:ascii="Times New Roman" w:hAnsi="Times New Roman" w:cs="Times New Roman"/>
          <w:sz w:val="24"/>
        </w:rPr>
        <w:t>50%的土地补偿费和安置补助费，不包括地票，耕地占补平衡指标和社保，价格表</w:t>
      </w:r>
      <w:r>
        <w:rPr>
          <w:rFonts w:ascii="Times New Roman" w:hAnsi="Times New Roman" w:cs="Times New Roman"/>
          <w:sz w:val="24"/>
          <w:lang w:val="zh-CN"/>
        </w:rPr>
        <w:t>如下：</w:t>
      </w:r>
    </w:p>
    <w:p>
      <w:pPr>
        <w:pStyle w:val="37"/>
        <w:ind w:firstLine="420"/>
        <w:jc w:val="center"/>
        <w:rPr>
          <w:rFonts w:ascii="Times New Roman" w:hAnsi="Times New Roman" w:eastAsia="宋体" w:cs="Times New Roman"/>
          <w:b/>
          <w:spacing w:val="0"/>
          <w:kern w:val="2"/>
          <w:sz w:val="21"/>
        </w:rPr>
      </w:pPr>
    </w:p>
    <w:p>
      <w:pPr>
        <w:pStyle w:val="37"/>
        <w:ind w:firstLine="420"/>
        <w:jc w:val="center"/>
        <w:rPr>
          <w:rFonts w:ascii="Times New Roman" w:hAnsi="Times New Roman" w:eastAsia="宋体" w:cs="Times New Roman"/>
          <w:b/>
          <w:spacing w:val="0"/>
          <w:kern w:val="2"/>
          <w:sz w:val="21"/>
        </w:rPr>
      </w:pPr>
    </w:p>
    <w:p>
      <w:pPr>
        <w:pStyle w:val="37"/>
        <w:ind w:firstLine="420"/>
        <w:jc w:val="center"/>
        <w:rPr>
          <w:rFonts w:ascii="Times New Roman" w:hAnsi="Times New Roman" w:eastAsia="宋体" w:cs="Times New Roman"/>
          <w:b/>
          <w:spacing w:val="0"/>
          <w:kern w:val="2"/>
          <w:sz w:val="21"/>
        </w:rPr>
      </w:pPr>
    </w:p>
    <w:p>
      <w:pPr>
        <w:pStyle w:val="37"/>
        <w:ind w:firstLine="420"/>
        <w:jc w:val="center"/>
        <w:rPr>
          <w:rFonts w:ascii="Times New Roman" w:hAnsi="Times New Roman" w:eastAsia="宋体" w:cs="Times New Roman"/>
          <w:b/>
          <w:spacing w:val="0"/>
          <w:kern w:val="2"/>
          <w:sz w:val="21"/>
        </w:rPr>
      </w:pPr>
    </w:p>
    <w:p>
      <w:pPr>
        <w:pStyle w:val="37"/>
        <w:snapToGrid w:val="0"/>
        <w:spacing w:line="240" w:lineRule="auto"/>
        <w:ind w:firstLine="420"/>
        <w:jc w:val="center"/>
        <w:rPr>
          <w:rFonts w:ascii="Times New Roman" w:hAnsi="Times New Roman" w:cs="Times New Roman"/>
          <w:b/>
          <w:color w:val="000000"/>
          <w:kern w:val="0"/>
          <w:sz w:val="22"/>
          <w:szCs w:val="22"/>
        </w:rPr>
      </w:pPr>
      <w:r>
        <w:rPr>
          <w:rFonts w:ascii="Times New Roman" w:hAnsi="Times New Roman" w:eastAsia="宋体" w:cs="Times New Roman"/>
          <w:b/>
          <w:spacing w:val="0"/>
          <w:kern w:val="2"/>
          <w:sz w:val="21"/>
        </w:rPr>
        <w:t>表3-3 鄂州市集体建设用地土地取得费价格表</w:t>
      </w:r>
    </w:p>
    <w:tbl>
      <w:tblPr>
        <w:tblStyle w:val="26"/>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747"/>
        <w:gridCol w:w="1417"/>
        <w:gridCol w:w="1560"/>
        <w:gridCol w:w="4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39" w:type="dxa"/>
            <w:shd w:val="clear" w:color="auto" w:fill="auto"/>
            <w:vAlign w:val="center"/>
          </w:tcPr>
          <w:p>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地区名称</w:t>
            </w:r>
          </w:p>
        </w:tc>
        <w:tc>
          <w:tcPr>
            <w:tcW w:w="747" w:type="dxa"/>
            <w:shd w:val="clear" w:color="auto" w:fill="auto"/>
            <w:vAlign w:val="center"/>
          </w:tcPr>
          <w:p>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区片</w:t>
            </w:r>
          </w:p>
          <w:p>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等级</w:t>
            </w:r>
          </w:p>
        </w:tc>
        <w:tc>
          <w:tcPr>
            <w:tcW w:w="1417" w:type="dxa"/>
            <w:shd w:val="clear" w:color="auto" w:fill="auto"/>
            <w:vAlign w:val="center"/>
          </w:tcPr>
          <w:p>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区域面积</w:t>
            </w:r>
          </w:p>
          <w:p>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（平方公里）</w:t>
            </w:r>
          </w:p>
        </w:tc>
        <w:tc>
          <w:tcPr>
            <w:tcW w:w="1560" w:type="dxa"/>
            <w:shd w:val="clear" w:color="auto" w:fill="auto"/>
            <w:vAlign w:val="center"/>
          </w:tcPr>
          <w:p>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土地取得费</w:t>
            </w:r>
          </w:p>
          <w:p>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（元/亩）</w:t>
            </w:r>
          </w:p>
        </w:tc>
        <w:tc>
          <w:tcPr>
            <w:tcW w:w="4079" w:type="dxa"/>
            <w:shd w:val="clear" w:color="auto" w:fill="auto"/>
            <w:vAlign w:val="center"/>
          </w:tcPr>
          <w:p>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39" w:type="dxa"/>
            <w:vMerge w:val="restart"/>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鄂城区</w:t>
            </w:r>
          </w:p>
        </w:tc>
        <w:tc>
          <w:tcPr>
            <w:tcW w:w="747"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I</w:t>
            </w:r>
          </w:p>
        </w:tc>
        <w:tc>
          <w:tcPr>
            <w:tcW w:w="1417"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56.72</w:t>
            </w:r>
          </w:p>
        </w:tc>
        <w:tc>
          <w:tcPr>
            <w:tcW w:w="1560"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79100</w:t>
            </w:r>
          </w:p>
        </w:tc>
        <w:tc>
          <w:tcPr>
            <w:tcW w:w="407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古楼街办、西山街办、凤凰街办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39" w:type="dxa"/>
            <w:vMerge w:val="continue"/>
            <w:vAlign w:val="center"/>
          </w:tcPr>
          <w:p>
            <w:pPr>
              <w:widowControl/>
              <w:jc w:val="left"/>
              <w:rPr>
                <w:rFonts w:ascii="Times New Roman" w:hAnsi="Times New Roman" w:cs="Times New Roman"/>
                <w:color w:val="000000"/>
                <w:kern w:val="0"/>
                <w:szCs w:val="21"/>
              </w:rPr>
            </w:pPr>
          </w:p>
        </w:tc>
        <w:tc>
          <w:tcPr>
            <w:tcW w:w="747"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II</w:t>
            </w:r>
          </w:p>
        </w:tc>
        <w:tc>
          <w:tcPr>
            <w:tcW w:w="1417"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102.27</w:t>
            </w:r>
          </w:p>
        </w:tc>
        <w:tc>
          <w:tcPr>
            <w:tcW w:w="1560"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61900</w:t>
            </w:r>
          </w:p>
        </w:tc>
        <w:tc>
          <w:tcPr>
            <w:tcW w:w="407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樊口街办、泽林镇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39" w:type="dxa"/>
            <w:vMerge w:val="continue"/>
            <w:vAlign w:val="center"/>
          </w:tcPr>
          <w:p>
            <w:pPr>
              <w:widowControl/>
              <w:jc w:val="center"/>
              <w:rPr>
                <w:rFonts w:ascii="Times New Roman" w:hAnsi="Times New Roman" w:cs="Times New Roman"/>
                <w:color w:val="000000"/>
                <w:kern w:val="0"/>
                <w:szCs w:val="21"/>
              </w:rPr>
            </w:pPr>
          </w:p>
        </w:tc>
        <w:tc>
          <w:tcPr>
            <w:tcW w:w="747"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Ⅲ</w:t>
            </w:r>
          </w:p>
        </w:tc>
        <w:tc>
          <w:tcPr>
            <w:tcW w:w="1417"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448.87</w:t>
            </w:r>
          </w:p>
        </w:tc>
        <w:tc>
          <w:tcPr>
            <w:tcW w:w="1560"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55200</w:t>
            </w:r>
          </w:p>
        </w:tc>
        <w:tc>
          <w:tcPr>
            <w:tcW w:w="407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燕矶镇、沙窝乡、碧石渡镇、汀祖镇、杨叶镇、花湖镇、长港镇、杜山镇、新庙镇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39" w:type="dxa"/>
            <w:vMerge w:val="restart"/>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华容区</w:t>
            </w:r>
          </w:p>
        </w:tc>
        <w:tc>
          <w:tcPr>
            <w:tcW w:w="747"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I</w:t>
            </w:r>
          </w:p>
        </w:tc>
        <w:tc>
          <w:tcPr>
            <w:tcW w:w="1417"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258.93</w:t>
            </w:r>
          </w:p>
        </w:tc>
        <w:tc>
          <w:tcPr>
            <w:tcW w:w="1560"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60600</w:t>
            </w:r>
          </w:p>
        </w:tc>
        <w:tc>
          <w:tcPr>
            <w:tcW w:w="407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庙岭镇、华容镇、葛店镇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39" w:type="dxa"/>
            <w:vMerge w:val="continue"/>
            <w:vAlign w:val="center"/>
          </w:tcPr>
          <w:p>
            <w:pPr>
              <w:widowControl/>
              <w:jc w:val="left"/>
              <w:rPr>
                <w:rFonts w:ascii="Times New Roman" w:hAnsi="Times New Roman" w:cs="Times New Roman"/>
                <w:color w:val="000000"/>
                <w:kern w:val="0"/>
                <w:szCs w:val="21"/>
              </w:rPr>
            </w:pPr>
          </w:p>
        </w:tc>
        <w:tc>
          <w:tcPr>
            <w:tcW w:w="747"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II</w:t>
            </w:r>
          </w:p>
        </w:tc>
        <w:tc>
          <w:tcPr>
            <w:tcW w:w="1417"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233.88</w:t>
            </w:r>
          </w:p>
        </w:tc>
        <w:tc>
          <w:tcPr>
            <w:tcW w:w="1560"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54700</w:t>
            </w:r>
          </w:p>
        </w:tc>
        <w:tc>
          <w:tcPr>
            <w:tcW w:w="407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段店镇、临江乡、蒲团乡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9" w:type="dxa"/>
            <w:vMerge w:val="restart"/>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梁子湖区</w:t>
            </w:r>
          </w:p>
        </w:tc>
        <w:tc>
          <w:tcPr>
            <w:tcW w:w="747"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I</w:t>
            </w:r>
          </w:p>
        </w:tc>
        <w:tc>
          <w:tcPr>
            <w:tcW w:w="1417"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161.91</w:t>
            </w:r>
          </w:p>
        </w:tc>
        <w:tc>
          <w:tcPr>
            <w:tcW w:w="1560"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52300</w:t>
            </w:r>
          </w:p>
        </w:tc>
        <w:tc>
          <w:tcPr>
            <w:tcW w:w="407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太和镇、东沟镇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39" w:type="dxa"/>
            <w:vMerge w:val="continue"/>
            <w:vAlign w:val="center"/>
          </w:tcPr>
          <w:p>
            <w:pPr>
              <w:widowControl/>
              <w:jc w:val="left"/>
              <w:rPr>
                <w:rFonts w:ascii="Times New Roman" w:hAnsi="Times New Roman" w:cs="Times New Roman"/>
                <w:color w:val="000000"/>
                <w:kern w:val="0"/>
                <w:szCs w:val="21"/>
              </w:rPr>
            </w:pPr>
          </w:p>
        </w:tc>
        <w:tc>
          <w:tcPr>
            <w:tcW w:w="747"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II</w:t>
            </w:r>
          </w:p>
        </w:tc>
        <w:tc>
          <w:tcPr>
            <w:tcW w:w="1417"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334.1</w:t>
            </w:r>
          </w:p>
        </w:tc>
        <w:tc>
          <w:tcPr>
            <w:tcW w:w="1560"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48300</w:t>
            </w:r>
          </w:p>
        </w:tc>
        <w:tc>
          <w:tcPr>
            <w:tcW w:w="4079" w:type="dxa"/>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沼山镇、梁子镇、涂家垴镇</w:t>
            </w:r>
          </w:p>
        </w:tc>
      </w:tr>
    </w:tbl>
    <w:p>
      <w:pPr>
        <w:pStyle w:val="37"/>
        <w:ind w:firstLine="420"/>
        <w:rPr>
          <w:rFonts w:ascii="Times New Roman" w:hAnsi="Times New Roman" w:eastAsia="宋体" w:cs="Times New Roman"/>
          <w:color w:val="000000"/>
          <w:spacing w:val="0"/>
          <w:kern w:val="2"/>
          <w:szCs w:val="24"/>
          <w:lang w:val="zh-CN"/>
        </w:rPr>
      </w:pPr>
      <w:bookmarkStart w:id="85" w:name="_Hlk534878727"/>
      <w:r>
        <w:rPr>
          <w:rFonts w:hint="eastAsia" w:ascii="Times New Roman" w:hAnsi="Times New Roman" w:eastAsia="宋体" w:cs="Times New Roman"/>
          <w:color w:val="000000"/>
          <w:spacing w:val="0"/>
          <w:kern w:val="2"/>
          <w:szCs w:val="24"/>
          <w:lang w:val="zh-CN"/>
        </w:rPr>
        <w:t>b.</w:t>
      </w:r>
      <w:r>
        <w:rPr>
          <w:rFonts w:ascii="Times New Roman" w:hAnsi="Times New Roman" w:eastAsia="宋体" w:cs="Times New Roman"/>
          <w:color w:val="000000"/>
          <w:spacing w:val="0"/>
          <w:kern w:val="2"/>
          <w:szCs w:val="24"/>
          <w:lang w:val="zh-CN"/>
        </w:rPr>
        <w:t>鄂州市集体建设用地土地开发费如下：</w:t>
      </w:r>
      <w:bookmarkEnd w:id="85"/>
    </w:p>
    <w:p>
      <w:pPr>
        <w:pStyle w:val="37"/>
        <w:ind w:firstLine="42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表3-4 鄂州市集体建设用地土地开发费价格表</w:t>
      </w:r>
    </w:p>
    <w:p>
      <w:pPr>
        <w:pStyle w:val="37"/>
        <w:snapToGrid w:val="0"/>
        <w:spacing w:line="240" w:lineRule="auto"/>
        <w:ind w:firstLine="420"/>
        <w:jc w:val="right"/>
        <w:rPr>
          <w:rFonts w:ascii="Times New Roman" w:hAnsi="Times New Roman" w:eastAsia="宋体" w:cs="Times New Roman"/>
          <w:sz w:val="21"/>
          <w:szCs w:val="21"/>
        </w:rPr>
      </w:pPr>
      <w:r>
        <w:rPr>
          <w:rFonts w:ascii="Times New Roman" w:hAnsi="Times New Roman" w:eastAsia="宋体" w:cs="Times New Roman"/>
          <w:sz w:val="21"/>
          <w:szCs w:val="21"/>
        </w:rPr>
        <w:t>单位：元/平方米</w:t>
      </w:r>
    </w:p>
    <w:tbl>
      <w:tblPr>
        <w:tblStyle w:val="26"/>
        <w:tblpPr w:leftFromText="180" w:rightFromText="180" w:vertAnchor="text" w:horzAnchor="margin" w:tblpXSpec="center" w:tblpY="15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386"/>
        <w:gridCol w:w="1669"/>
        <w:gridCol w:w="2096"/>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4"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通路</w:t>
            </w:r>
          </w:p>
        </w:tc>
        <w:tc>
          <w:tcPr>
            <w:tcW w:w="1386"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供电</w:t>
            </w:r>
          </w:p>
        </w:tc>
        <w:tc>
          <w:tcPr>
            <w:tcW w:w="1669"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通上水</w:t>
            </w:r>
          </w:p>
        </w:tc>
        <w:tc>
          <w:tcPr>
            <w:tcW w:w="2096"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土地平整</w:t>
            </w:r>
          </w:p>
        </w:tc>
        <w:tc>
          <w:tcPr>
            <w:tcW w:w="1987"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8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25-40</w:t>
            </w:r>
          </w:p>
        </w:tc>
        <w:tc>
          <w:tcPr>
            <w:tcW w:w="1386"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20-40</w:t>
            </w:r>
          </w:p>
        </w:tc>
        <w:tc>
          <w:tcPr>
            <w:tcW w:w="1669"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20-30</w:t>
            </w:r>
          </w:p>
        </w:tc>
        <w:tc>
          <w:tcPr>
            <w:tcW w:w="2096"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c>
          <w:tcPr>
            <w:tcW w:w="1987"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85-130</w:t>
            </w:r>
          </w:p>
        </w:tc>
      </w:tr>
    </w:tbl>
    <w:p>
      <w:pPr>
        <w:pStyle w:val="37"/>
        <w:spacing w:beforeLines="50"/>
        <w:ind w:firstLine="360" w:firstLineChars="150"/>
        <w:rPr>
          <w:rFonts w:ascii="Times New Roman" w:hAnsi="Times New Roman" w:eastAsia="宋体" w:cs="Times New Roman"/>
          <w:color w:val="000000"/>
          <w:spacing w:val="0"/>
          <w:kern w:val="2"/>
          <w:szCs w:val="24"/>
          <w:lang w:val="zh-CN"/>
        </w:rPr>
      </w:pPr>
      <w:r>
        <w:rPr>
          <w:rFonts w:hint="eastAsia" w:ascii="Times New Roman" w:hAnsi="Times New Roman" w:eastAsia="宋体" w:cs="Times New Roman"/>
          <w:color w:val="000000"/>
          <w:spacing w:val="0"/>
          <w:kern w:val="2"/>
          <w:szCs w:val="24"/>
          <w:lang w:val="zh-CN"/>
        </w:rPr>
        <w:t>c.</w:t>
      </w:r>
      <w:r>
        <w:rPr>
          <w:rFonts w:ascii="Times New Roman" w:hAnsi="Times New Roman" w:eastAsia="宋体" w:cs="Times New Roman"/>
          <w:color w:val="000000"/>
          <w:spacing w:val="0"/>
          <w:kern w:val="2"/>
          <w:szCs w:val="24"/>
          <w:lang w:val="zh-CN"/>
        </w:rPr>
        <w:t>鄂州市土地利用相关税费标准如下：</w:t>
      </w:r>
    </w:p>
    <w:p>
      <w:pPr>
        <w:spacing w:line="500" w:lineRule="exact"/>
        <w:ind w:firstLine="480" w:firstLineChars="200"/>
        <w:rPr>
          <w:rFonts w:ascii="Times New Roman" w:hAnsi="Times New Roman" w:cs="Times New Roman"/>
          <w:sz w:val="24"/>
        </w:rPr>
      </w:pPr>
      <w:r>
        <w:rPr>
          <w:rFonts w:ascii="Times New Roman" w:hAnsi="Times New Roman" w:cs="Times New Roman"/>
          <w:sz w:val="24"/>
        </w:rPr>
        <w:t>耕地占用税</w:t>
      </w:r>
      <w:r>
        <w:rPr>
          <w:rFonts w:hint="eastAsia" w:ascii="Times New Roman" w:hAnsi="Times New Roman" w:cs="Times New Roman"/>
          <w:sz w:val="24"/>
        </w:rPr>
        <w:t>：</w:t>
      </w:r>
      <w:r>
        <w:rPr>
          <w:rFonts w:ascii="Times New Roman" w:hAnsi="Times New Roman" w:cs="Times New Roman"/>
          <w:sz w:val="24"/>
        </w:rPr>
        <w:t>根据《中</w:t>
      </w:r>
      <w:r>
        <w:rPr>
          <w:rFonts w:hint="eastAsia" w:ascii="Times New Roman" w:hAnsi="Times New Roman" w:cs="Times New Roman"/>
          <w:sz w:val="24"/>
          <w:lang w:val="en-US" w:eastAsia="zh-CN"/>
        </w:rPr>
        <w:t>华</w:t>
      </w:r>
      <w:bookmarkStart w:id="113" w:name="_GoBack"/>
      <w:bookmarkEnd w:id="113"/>
      <w:r>
        <w:rPr>
          <w:rFonts w:ascii="Times New Roman" w:hAnsi="Times New Roman" w:cs="Times New Roman"/>
          <w:sz w:val="24"/>
        </w:rPr>
        <w:t>人民共和国耕地占用税暂行条例》（国务院511号）、《湖北省耕地占用税适用税额标准》（鄂财税发</w:t>
      </w:r>
      <w:r>
        <w:rPr>
          <w:rFonts w:hint="eastAsia" w:ascii="Times New Roman" w:hAnsi="Times New Roman" w:cs="Times New Roman"/>
          <w:sz w:val="24"/>
        </w:rPr>
        <w:t>﹝</w:t>
      </w:r>
      <w:r>
        <w:rPr>
          <w:rFonts w:ascii="Times New Roman" w:hAnsi="Times New Roman" w:cs="Times New Roman"/>
          <w:sz w:val="24"/>
        </w:rPr>
        <w:t>2008</w:t>
      </w:r>
      <w:r>
        <w:rPr>
          <w:rFonts w:hint="eastAsia" w:ascii="Times New Roman" w:hAnsi="Times New Roman" w:cs="Times New Roman"/>
          <w:sz w:val="24"/>
        </w:rPr>
        <w:t>﹞</w:t>
      </w:r>
      <w:r>
        <w:rPr>
          <w:rFonts w:ascii="Times New Roman" w:hAnsi="Times New Roman" w:cs="Times New Roman"/>
          <w:sz w:val="24"/>
        </w:rPr>
        <w:t>8号）以及鄂州市财政局、地方税务局《关于印发&lt;鄂州市耕地占用税适用税额标准&gt;通知》（鄂州财综字</w:t>
      </w:r>
      <w:r>
        <w:rPr>
          <w:rFonts w:hint="eastAsia" w:ascii="Times New Roman" w:hAnsi="Times New Roman" w:cs="Times New Roman"/>
          <w:sz w:val="24"/>
        </w:rPr>
        <w:t>﹝</w:t>
      </w:r>
      <w:r>
        <w:rPr>
          <w:rFonts w:ascii="Times New Roman" w:hAnsi="Times New Roman" w:cs="Times New Roman"/>
          <w:sz w:val="24"/>
        </w:rPr>
        <w:t>2008</w:t>
      </w:r>
      <w:r>
        <w:rPr>
          <w:rFonts w:hint="eastAsia" w:ascii="Times New Roman" w:hAnsi="Times New Roman" w:cs="Times New Roman"/>
          <w:sz w:val="24"/>
        </w:rPr>
        <w:t>﹞</w:t>
      </w:r>
      <w:r>
        <w:rPr>
          <w:rFonts w:ascii="Times New Roman" w:hAnsi="Times New Roman" w:cs="Times New Roman"/>
          <w:sz w:val="24"/>
        </w:rPr>
        <w:t>235号），鄂州市耕地占用税执行标准如表所示：</w:t>
      </w:r>
    </w:p>
    <w:p>
      <w:pPr>
        <w:spacing w:beforeLines="50"/>
        <w:jc w:val="center"/>
        <w:rPr>
          <w:rFonts w:ascii="Times New Roman" w:hAnsi="Times New Roman" w:cs="Times New Roman"/>
          <w:b/>
          <w:szCs w:val="21"/>
        </w:rPr>
      </w:pPr>
      <w:r>
        <w:rPr>
          <w:rFonts w:ascii="Times New Roman" w:hAnsi="Times New Roman" w:cs="Times New Roman"/>
          <w:b/>
          <w:szCs w:val="21"/>
        </w:rPr>
        <w:t>表3-5 鄂州市耕地占用税适用税额标准</w:t>
      </w:r>
    </w:p>
    <w:tbl>
      <w:tblPr>
        <w:tblStyle w:val="27"/>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3"/>
        <w:gridCol w:w="113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3" w:type="dxa"/>
            <w:vMerge w:val="restart"/>
            <w:vAlign w:val="center"/>
          </w:tcPr>
          <w:p>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耕地所在地区</w:t>
            </w:r>
          </w:p>
        </w:tc>
        <w:tc>
          <w:tcPr>
            <w:tcW w:w="2127" w:type="dxa"/>
            <w:gridSpan w:val="2"/>
          </w:tcPr>
          <w:p>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税额标准（元/㎡）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433" w:type="dxa"/>
            <w:vMerge w:val="continue"/>
          </w:tcPr>
          <w:p>
            <w:pPr>
              <w:widowControl/>
              <w:jc w:val="center"/>
              <w:rPr>
                <w:rFonts w:ascii="Times New Roman" w:hAnsi="Times New Roman" w:cs="Times New Roman"/>
                <w:b/>
                <w:bCs/>
                <w:color w:val="000000"/>
                <w:kern w:val="0"/>
                <w:szCs w:val="21"/>
              </w:rPr>
            </w:pPr>
          </w:p>
        </w:tc>
        <w:tc>
          <w:tcPr>
            <w:tcW w:w="1134" w:type="dxa"/>
          </w:tcPr>
          <w:p>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非基本农田</w:t>
            </w:r>
          </w:p>
        </w:tc>
        <w:tc>
          <w:tcPr>
            <w:tcW w:w="993" w:type="dxa"/>
          </w:tcPr>
          <w:p>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基本农田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3" w:type="dxa"/>
          </w:tcPr>
          <w:p>
            <w:pPr>
              <w:adjustRightInd w:val="0"/>
              <w:snapToGrid w:val="0"/>
              <w:spacing w:line="400" w:lineRule="exact"/>
              <w:jc w:val="center"/>
              <w:rPr>
                <w:rFonts w:ascii="Times New Roman" w:hAnsi="Times New Roman" w:cs="Times New Roman"/>
                <w:color w:val="000000"/>
                <w:szCs w:val="21"/>
                <w:lang w:val="zh-CN"/>
              </w:rPr>
            </w:pPr>
            <w:r>
              <w:rPr>
                <w:rFonts w:ascii="Times New Roman" w:hAnsi="Times New Roman" w:cs="Times New Roman"/>
                <w:color w:val="000000"/>
                <w:szCs w:val="21"/>
                <w:lang w:val="zh-CN"/>
              </w:rPr>
              <w:t>凤凰街道办事处、鼓楼街道办事处、西山街道办事处（鄂钢桥、朱家垴村）、樊口街道办事处（长堤村、月河村、大闸社区、内河社区）</w:t>
            </w:r>
          </w:p>
        </w:tc>
        <w:tc>
          <w:tcPr>
            <w:tcW w:w="1134" w:type="dxa"/>
            <w:vAlign w:val="center"/>
          </w:tcPr>
          <w:p>
            <w:pPr>
              <w:spacing w:line="500" w:lineRule="exact"/>
              <w:jc w:val="center"/>
              <w:rPr>
                <w:rFonts w:ascii="Times New Roman" w:hAnsi="Times New Roman" w:cs="Times New Roman"/>
                <w:kern w:val="0"/>
                <w:sz w:val="24"/>
              </w:rPr>
            </w:pPr>
            <w:r>
              <w:rPr>
                <w:rFonts w:ascii="Times New Roman" w:hAnsi="Times New Roman" w:cs="Times New Roman"/>
                <w:kern w:val="0"/>
                <w:sz w:val="24"/>
              </w:rPr>
              <w:t>45</w:t>
            </w:r>
          </w:p>
        </w:tc>
        <w:tc>
          <w:tcPr>
            <w:tcW w:w="993" w:type="dxa"/>
            <w:vAlign w:val="center"/>
          </w:tcPr>
          <w:p>
            <w:pPr>
              <w:spacing w:line="500" w:lineRule="exact"/>
              <w:jc w:val="center"/>
              <w:rPr>
                <w:rFonts w:ascii="Times New Roman" w:hAnsi="Times New Roman" w:cs="Times New Roman"/>
                <w:kern w:val="0"/>
                <w:sz w:val="24"/>
              </w:rPr>
            </w:pPr>
            <w:r>
              <w:rPr>
                <w:rFonts w:ascii="Times New Roman" w:hAnsi="Times New Roman" w:cs="Times New Roman"/>
                <w:kern w:val="0"/>
                <w:sz w:val="24"/>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3" w:type="dxa"/>
          </w:tcPr>
          <w:p>
            <w:pPr>
              <w:adjustRightInd w:val="0"/>
              <w:snapToGrid w:val="0"/>
              <w:spacing w:line="400" w:lineRule="exact"/>
              <w:jc w:val="center"/>
              <w:rPr>
                <w:rFonts w:ascii="Times New Roman" w:hAnsi="Times New Roman" w:cs="Times New Roman"/>
                <w:color w:val="000000"/>
                <w:szCs w:val="21"/>
                <w:lang w:val="zh-CN"/>
              </w:rPr>
            </w:pPr>
            <w:r>
              <w:rPr>
                <w:rFonts w:ascii="Times New Roman" w:hAnsi="Times New Roman" w:cs="Times New Roman"/>
                <w:color w:val="000000"/>
                <w:szCs w:val="21"/>
                <w:lang w:val="zh-CN"/>
              </w:rPr>
              <w:t>西山街道办事处（华光村、七里界村、小桥村、塘角头村、梁新屋村、周铺村）、樊口街道办事处（旭光村、杜沟村、凡川社区）、汀祖镇、碧石渡镇、泽林镇、燕矶镇、杜山镇、新庙镇、花湖镇、杨叶镇</w:t>
            </w:r>
          </w:p>
        </w:tc>
        <w:tc>
          <w:tcPr>
            <w:tcW w:w="1134" w:type="dxa"/>
            <w:vAlign w:val="center"/>
          </w:tcPr>
          <w:p>
            <w:pPr>
              <w:spacing w:line="500" w:lineRule="exact"/>
              <w:jc w:val="center"/>
              <w:rPr>
                <w:rFonts w:ascii="Times New Roman" w:hAnsi="Times New Roman" w:cs="Times New Roman"/>
                <w:kern w:val="0"/>
                <w:sz w:val="24"/>
              </w:rPr>
            </w:pPr>
            <w:r>
              <w:rPr>
                <w:rFonts w:ascii="Times New Roman" w:hAnsi="Times New Roman" w:cs="Times New Roman"/>
                <w:kern w:val="0"/>
                <w:sz w:val="24"/>
              </w:rPr>
              <w:t>35</w:t>
            </w:r>
          </w:p>
        </w:tc>
        <w:tc>
          <w:tcPr>
            <w:tcW w:w="993" w:type="dxa"/>
            <w:vAlign w:val="center"/>
          </w:tcPr>
          <w:p>
            <w:pPr>
              <w:spacing w:line="500" w:lineRule="exact"/>
              <w:jc w:val="center"/>
              <w:rPr>
                <w:rFonts w:ascii="Times New Roman" w:hAnsi="Times New Roman" w:cs="Times New Roman"/>
                <w:kern w:val="0"/>
                <w:sz w:val="24"/>
              </w:rPr>
            </w:pPr>
            <w:r>
              <w:rPr>
                <w:rFonts w:ascii="Times New Roman" w:hAnsi="Times New Roman" w:cs="Times New Roman"/>
                <w:kern w:val="0"/>
                <w:sz w:val="24"/>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3" w:type="dxa"/>
          </w:tcPr>
          <w:p>
            <w:pPr>
              <w:adjustRightInd w:val="0"/>
              <w:snapToGrid w:val="0"/>
              <w:spacing w:line="400" w:lineRule="exact"/>
              <w:jc w:val="center"/>
              <w:rPr>
                <w:rFonts w:ascii="Times New Roman" w:hAnsi="Times New Roman" w:cs="Times New Roman"/>
                <w:color w:val="000000"/>
                <w:szCs w:val="21"/>
                <w:lang w:val="zh-CN"/>
              </w:rPr>
            </w:pPr>
            <w:r>
              <w:rPr>
                <w:rFonts w:ascii="Times New Roman" w:hAnsi="Times New Roman" w:cs="Times New Roman"/>
                <w:color w:val="000000"/>
                <w:szCs w:val="21"/>
                <w:lang w:val="zh-CN"/>
              </w:rPr>
              <w:t>长港镇、葛店镇、庙岭镇、华容镇、段店镇、东沟镇、太和镇、涂家垴镇、沼山镇、梁子湖生态旅游区</w:t>
            </w:r>
          </w:p>
        </w:tc>
        <w:tc>
          <w:tcPr>
            <w:tcW w:w="1134" w:type="dxa"/>
            <w:vAlign w:val="center"/>
          </w:tcPr>
          <w:p>
            <w:pPr>
              <w:spacing w:line="500" w:lineRule="exact"/>
              <w:jc w:val="center"/>
              <w:rPr>
                <w:rFonts w:ascii="Times New Roman" w:hAnsi="Times New Roman" w:cs="Times New Roman"/>
                <w:kern w:val="0"/>
                <w:sz w:val="24"/>
              </w:rPr>
            </w:pPr>
            <w:r>
              <w:rPr>
                <w:rFonts w:ascii="Times New Roman" w:hAnsi="Times New Roman" w:cs="Times New Roman"/>
                <w:kern w:val="0"/>
                <w:sz w:val="24"/>
              </w:rPr>
              <w:t>35</w:t>
            </w:r>
          </w:p>
        </w:tc>
        <w:tc>
          <w:tcPr>
            <w:tcW w:w="993" w:type="dxa"/>
            <w:vAlign w:val="center"/>
          </w:tcPr>
          <w:p>
            <w:pPr>
              <w:spacing w:line="500" w:lineRule="exact"/>
              <w:jc w:val="center"/>
              <w:rPr>
                <w:rFonts w:ascii="Times New Roman" w:hAnsi="Times New Roman" w:cs="Times New Roman"/>
                <w:kern w:val="0"/>
                <w:sz w:val="24"/>
              </w:rPr>
            </w:pPr>
            <w:r>
              <w:rPr>
                <w:rFonts w:ascii="Times New Roman" w:hAnsi="Times New Roman" w:cs="Times New Roman"/>
                <w:kern w:val="0"/>
                <w:sz w:val="24"/>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3" w:type="dxa"/>
          </w:tcPr>
          <w:p>
            <w:pPr>
              <w:adjustRightInd w:val="0"/>
              <w:snapToGrid w:val="0"/>
              <w:spacing w:line="400" w:lineRule="exact"/>
              <w:jc w:val="center"/>
              <w:rPr>
                <w:rFonts w:ascii="Times New Roman" w:hAnsi="Times New Roman" w:cs="Times New Roman"/>
                <w:color w:val="000000"/>
                <w:szCs w:val="21"/>
                <w:lang w:val="zh-CN"/>
              </w:rPr>
            </w:pPr>
            <w:r>
              <w:rPr>
                <w:rFonts w:ascii="Times New Roman" w:hAnsi="Times New Roman" w:cs="Times New Roman"/>
                <w:color w:val="000000"/>
                <w:szCs w:val="21"/>
                <w:lang w:val="zh-CN"/>
              </w:rPr>
              <w:t>临江乡、沙窝乡、蒲团乡</w:t>
            </w:r>
          </w:p>
        </w:tc>
        <w:tc>
          <w:tcPr>
            <w:tcW w:w="1134" w:type="dxa"/>
            <w:vAlign w:val="center"/>
          </w:tcPr>
          <w:p>
            <w:pPr>
              <w:spacing w:line="500" w:lineRule="exact"/>
              <w:jc w:val="center"/>
              <w:rPr>
                <w:rFonts w:ascii="Times New Roman" w:hAnsi="Times New Roman" w:cs="Times New Roman"/>
                <w:kern w:val="0"/>
                <w:sz w:val="24"/>
              </w:rPr>
            </w:pPr>
            <w:r>
              <w:rPr>
                <w:rFonts w:ascii="Times New Roman" w:hAnsi="Times New Roman" w:cs="Times New Roman"/>
                <w:kern w:val="0"/>
                <w:sz w:val="24"/>
              </w:rPr>
              <w:t>25</w:t>
            </w:r>
          </w:p>
        </w:tc>
        <w:tc>
          <w:tcPr>
            <w:tcW w:w="993" w:type="dxa"/>
            <w:vAlign w:val="center"/>
          </w:tcPr>
          <w:p>
            <w:pPr>
              <w:spacing w:line="500" w:lineRule="exact"/>
              <w:jc w:val="center"/>
              <w:rPr>
                <w:rFonts w:ascii="Times New Roman" w:hAnsi="Times New Roman" w:cs="Times New Roman"/>
                <w:kern w:val="0"/>
                <w:sz w:val="24"/>
              </w:rPr>
            </w:pPr>
            <w:r>
              <w:rPr>
                <w:rFonts w:ascii="Times New Roman" w:hAnsi="Times New Roman" w:cs="Times New Roman"/>
                <w:kern w:val="0"/>
                <w:sz w:val="24"/>
              </w:rPr>
              <w:t>37.5</w:t>
            </w:r>
          </w:p>
        </w:tc>
      </w:tr>
    </w:tbl>
    <w:p>
      <w:pPr>
        <w:spacing w:line="360" w:lineRule="auto"/>
        <w:ind w:firstLine="480" w:firstLineChars="200"/>
        <w:rPr>
          <w:rFonts w:ascii="Times New Roman" w:hAnsi="Times New Roman" w:cs="Times New Roman"/>
          <w:sz w:val="24"/>
        </w:rPr>
      </w:pPr>
      <w:r>
        <w:rPr>
          <w:rFonts w:ascii="Times New Roman" w:hAnsi="Times New Roman" w:cs="Times New Roman"/>
          <w:sz w:val="24"/>
        </w:rPr>
        <w:t>耕地开垦费</w:t>
      </w:r>
      <w:r>
        <w:rPr>
          <w:rFonts w:hint="eastAsia" w:ascii="Times New Roman" w:hAnsi="Times New Roman" w:cs="Times New Roman"/>
          <w:sz w:val="24"/>
        </w:rPr>
        <w:t>：</w:t>
      </w:r>
      <w:r>
        <w:rPr>
          <w:rFonts w:ascii="Times New Roman" w:hAnsi="Times New Roman" w:cs="Times New Roman"/>
          <w:sz w:val="24"/>
        </w:rPr>
        <w:t>根据《湖北省耕地开发专项资金征收和使用管理办法》（鄂政发</w:t>
      </w:r>
      <w:r>
        <w:rPr>
          <w:rFonts w:hint="eastAsia" w:ascii="Times New Roman" w:hAnsi="Times New Roman" w:cs="Times New Roman"/>
          <w:sz w:val="24"/>
        </w:rPr>
        <w:t>﹝</w:t>
      </w:r>
      <w:r>
        <w:rPr>
          <w:rFonts w:ascii="Times New Roman" w:hAnsi="Times New Roman" w:cs="Times New Roman"/>
          <w:sz w:val="24"/>
        </w:rPr>
        <w:t>1999</w:t>
      </w:r>
      <w:r>
        <w:rPr>
          <w:rFonts w:hint="eastAsia" w:ascii="Times New Roman" w:hAnsi="Times New Roman" w:cs="Times New Roman"/>
          <w:sz w:val="24"/>
        </w:rPr>
        <w:t>﹞</w:t>
      </w:r>
      <w:r>
        <w:rPr>
          <w:rFonts w:ascii="Times New Roman" w:hAnsi="Times New Roman" w:cs="Times New Roman"/>
          <w:sz w:val="24"/>
        </w:rPr>
        <w:t>52号）（以下简称《办法》）规定，使用基本农田保护区内耕地的，耕地开垦费为土地补偿费总额的2倍；使用其他耕地的，耕地开垦费为土地补偿费总额的1倍。</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新增建设用地有偿使用费</w:t>
      </w:r>
      <w:r>
        <w:rPr>
          <w:rFonts w:hint="eastAsia" w:ascii="Times New Roman" w:hAnsi="Times New Roman" w:cs="Times New Roman"/>
          <w:sz w:val="24"/>
        </w:rPr>
        <w:t>：</w:t>
      </w:r>
      <w:r>
        <w:rPr>
          <w:rFonts w:ascii="Times New Roman" w:hAnsi="Times New Roman" w:cs="Times New Roman"/>
          <w:sz w:val="24"/>
        </w:rPr>
        <w:t>根据《财政部、国土资源部、中国人民银行关于&lt;关于调整新增建设用地土地有偿使用费政策等问题的通知&gt;》（财综</w:t>
      </w:r>
      <w:r>
        <w:rPr>
          <w:rFonts w:hint="eastAsia" w:ascii="Times New Roman" w:hAnsi="Times New Roman" w:cs="Times New Roman"/>
          <w:sz w:val="24"/>
        </w:rPr>
        <w:t>﹝</w:t>
      </w:r>
      <w:r>
        <w:rPr>
          <w:rFonts w:ascii="Times New Roman" w:hAnsi="Times New Roman" w:cs="Times New Roman"/>
          <w:sz w:val="24"/>
        </w:rPr>
        <w:t>2006</w:t>
      </w:r>
      <w:r>
        <w:rPr>
          <w:rFonts w:hint="eastAsia" w:ascii="Times New Roman" w:hAnsi="Times New Roman" w:cs="Times New Roman"/>
          <w:sz w:val="24"/>
        </w:rPr>
        <w:t>﹞</w:t>
      </w:r>
      <w:r>
        <w:rPr>
          <w:rFonts w:ascii="Times New Roman" w:hAnsi="Times New Roman" w:cs="Times New Roman"/>
          <w:sz w:val="24"/>
        </w:rPr>
        <w:t>48号）和《湖北省新增建设用地土地有偿使用费财务管理暂行办法》的要求，耕地开发项目实行全成本核算，包括前期工作费、工程施工费等。鄂州市中心城区现行的新增建设用地有偿使用费为2.3万/亩。（鄂城区为2.3万/亩，华容区为1.9万/亩，梁子湖区为1.6万/亩）</w:t>
      </w:r>
    </w:p>
    <w:p>
      <w:pPr>
        <w:pStyle w:val="37"/>
        <w:ind w:firstLine="42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表3-6 鄂州市集体建设用地使用相关税费标准</w:t>
      </w:r>
    </w:p>
    <w:p>
      <w:pPr>
        <w:pStyle w:val="37"/>
        <w:spacing w:line="240" w:lineRule="auto"/>
        <w:ind w:firstLine="420"/>
        <w:jc w:val="right"/>
        <w:rPr>
          <w:rFonts w:ascii="Times New Roman" w:hAnsi="Times New Roman" w:eastAsia="宋体" w:cs="Times New Roman"/>
          <w:sz w:val="21"/>
          <w:szCs w:val="21"/>
        </w:rPr>
      </w:pPr>
      <w:r>
        <w:rPr>
          <w:rFonts w:ascii="Times New Roman" w:hAnsi="Times New Roman" w:eastAsia="宋体" w:cs="Times New Roman"/>
          <w:sz w:val="21"/>
          <w:szCs w:val="21"/>
        </w:rPr>
        <w:t>单位：万元/亩</w:t>
      </w:r>
    </w:p>
    <w:tbl>
      <w:tblPr>
        <w:tblStyle w:val="26"/>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559"/>
        <w:gridCol w:w="992"/>
        <w:gridCol w:w="1560"/>
        <w:gridCol w:w="992"/>
        <w:gridCol w:w="992"/>
        <w:gridCol w:w="95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7" w:type="dxa"/>
            <w:shd w:val="clear" w:color="auto" w:fill="auto"/>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序号</w:t>
            </w:r>
          </w:p>
        </w:tc>
        <w:tc>
          <w:tcPr>
            <w:tcW w:w="1559" w:type="dxa"/>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项目</w:t>
            </w:r>
          </w:p>
        </w:tc>
        <w:tc>
          <w:tcPr>
            <w:tcW w:w="6646" w:type="dxa"/>
            <w:gridSpan w:val="6"/>
            <w:shd w:val="clear" w:color="auto" w:fill="auto"/>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67"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1559"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耕地开垦费</w:t>
            </w:r>
          </w:p>
        </w:tc>
        <w:tc>
          <w:tcPr>
            <w:tcW w:w="992"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w:t>
            </w:r>
          </w:p>
        </w:tc>
        <w:tc>
          <w:tcPr>
            <w:tcW w:w="156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w:t>
            </w:r>
          </w:p>
        </w:tc>
        <w:tc>
          <w:tcPr>
            <w:tcW w:w="992"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1.75</w:t>
            </w:r>
          </w:p>
        </w:tc>
        <w:tc>
          <w:tcPr>
            <w:tcW w:w="992"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w:t>
            </w:r>
          </w:p>
        </w:tc>
        <w:tc>
          <w:tcPr>
            <w:tcW w:w="951"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1.45</w:t>
            </w:r>
          </w:p>
        </w:tc>
        <w:tc>
          <w:tcPr>
            <w:tcW w:w="1159"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467"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1559"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新增建设用地有偿使用费</w:t>
            </w:r>
          </w:p>
        </w:tc>
        <w:tc>
          <w:tcPr>
            <w:tcW w:w="992"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w:t>
            </w:r>
          </w:p>
        </w:tc>
        <w:tc>
          <w:tcPr>
            <w:tcW w:w="156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w:t>
            </w:r>
          </w:p>
        </w:tc>
        <w:tc>
          <w:tcPr>
            <w:tcW w:w="992"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w:t>
            </w:r>
          </w:p>
        </w:tc>
        <w:tc>
          <w:tcPr>
            <w:tcW w:w="992"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w:t>
            </w:r>
          </w:p>
        </w:tc>
        <w:tc>
          <w:tcPr>
            <w:tcW w:w="951"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w:t>
            </w:r>
          </w:p>
        </w:tc>
        <w:tc>
          <w:tcPr>
            <w:tcW w:w="1159"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67"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1559"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耕地占用税</w:t>
            </w:r>
          </w:p>
        </w:tc>
        <w:tc>
          <w:tcPr>
            <w:tcW w:w="992"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2.33</w:t>
            </w:r>
          </w:p>
        </w:tc>
        <w:tc>
          <w:tcPr>
            <w:tcW w:w="156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2.33</w:t>
            </w:r>
          </w:p>
        </w:tc>
        <w:tc>
          <w:tcPr>
            <w:tcW w:w="992"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2.33</w:t>
            </w:r>
          </w:p>
        </w:tc>
        <w:tc>
          <w:tcPr>
            <w:tcW w:w="992"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2.33</w:t>
            </w:r>
          </w:p>
        </w:tc>
        <w:tc>
          <w:tcPr>
            <w:tcW w:w="951"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2.33</w:t>
            </w:r>
          </w:p>
        </w:tc>
        <w:tc>
          <w:tcPr>
            <w:tcW w:w="1159"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2026" w:type="dxa"/>
            <w:gridSpan w:val="2"/>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适用范围</w:t>
            </w:r>
          </w:p>
        </w:tc>
        <w:tc>
          <w:tcPr>
            <w:tcW w:w="992" w:type="dxa"/>
            <w:shd w:val="clear" w:color="auto" w:fill="auto"/>
            <w:vAlign w:val="center"/>
          </w:tcPr>
          <w:p>
            <w:pPr>
              <w:widowControl/>
              <w:spacing w:line="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樊口街道办事处、泽林镇、新庙镇</w:t>
            </w:r>
          </w:p>
        </w:tc>
        <w:tc>
          <w:tcPr>
            <w:tcW w:w="1560" w:type="dxa"/>
            <w:shd w:val="clear" w:color="auto" w:fill="auto"/>
            <w:vAlign w:val="center"/>
          </w:tcPr>
          <w:p>
            <w:pPr>
              <w:widowControl/>
              <w:spacing w:line="0" w:lineRule="atLeas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花湖镇、杨叶镇、汀祖镇、燕矶镇、沙窝乡、碧石渡镇、杜山、长港镇</w:t>
            </w:r>
          </w:p>
        </w:tc>
        <w:tc>
          <w:tcPr>
            <w:tcW w:w="992"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葛店镇、庙岭镇、华容镇</w:t>
            </w:r>
          </w:p>
        </w:tc>
        <w:tc>
          <w:tcPr>
            <w:tcW w:w="992"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段店镇、临江乡、蒲团乡</w:t>
            </w:r>
          </w:p>
        </w:tc>
        <w:tc>
          <w:tcPr>
            <w:tcW w:w="951"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梁子镇、太和镇</w:t>
            </w:r>
          </w:p>
        </w:tc>
        <w:tc>
          <w:tcPr>
            <w:tcW w:w="1159"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东沟镇、沼山镇、涂家垴镇</w:t>
            </w:r>
          </w:p>
        </w:tc>
      </w:tr>
    </w:tbl>
    <w:p>
      <w:pPr>
        <w:pStyle w:val="37"/>
        <w:ind w:firstLine="480" w:firstLineChars="20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d.</w:t>
      </w:r>
      <w:r>
        <w:rPr>
          <w:rFonts w:ascii="Times New Roman" w:hAnsi="Times New Roman" w:eastAsia="宋体" w:cs="Times New Roman"/>
          <w:spacing w:val="0"/>
          <w:kern w:val="2"/>
          <w:szCs w:val="24"/>
        </w:rPr>
        <w:t>利息率的确定依据：依据土地开发总投资计算合理利息，在收集鄂州市相关土地开发案例的基础上，结合银行的国家贷款利率，最终确定利息率为5%。土地开发利润依据鄂州市近三年土地开发利润的平均值确定，值为7%</w:t>
      </w:r>
      <w:r>
        <w:rPr>
          <w:rFonts w:hint="eastAsia" w:ascii="Times New Roman" w:hAnsi="Times New Roman" w:eastAsia="宋体" w:cs="Times New Roman"/>
          <w:spacing w:val="0"/>
          <w:kern w:val="2"/>
          <w:szCs w:val="24"/>
        </w:rPr>
        <w:t>。</w:t>
      </w:r>
    </w:p>
    <w:p>
      <w:pPr>
        <w:pStyle w:val="37"/>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e.</w:t>
      </w:r>
      <w:r>
        <w:rPr>
          <w:rFonts w:ascii="Times New Roman" w:hAnsi="Times New Roman" w:eastAsia="宋体" w:cs="Times New Roman"/>
          <w:spacing w:val="0"/>
          <w:kern w:val="2"/>
          <w:szCs w:val="24"/>
        </w:rPr>
        <w:t>土地增值收益确定依据：土地增值收益是待估土地因改变用途或进行土地开发，达到建设用地的某种利用程度而发生的价值增加，是土地开发或再开发后市场价格与成本价格之间的差额。</w:t>
      </w:r>
    </w:p>
    <w:p>
      <w:pPr>
        <w:pStyle w:val="37"/>
        <w:rPr>
          <w:rFonts w:ascii="Times New Roman" w:hAnsi="Times New Roman" w:eastAsia="宋体" w:cs="Times New Roman"/>
          <w:spacing w:val="0"/>
          <w:kern w:val="2"/>
          <w:szCs w:val="24"/>
        </w:rPr>
      </w:pPr>
      <w:r>
        <w:rPr>
          <w:rFonts w:hint="eastAsia" w:ascii="宋体" w:hAnsi="宋体" w:eastAsia="宋体" w:cs="宋体"/>
          <w:spacing w:val="0"/>
          <w:kern w:val="2"/>
          <w:szCs w:val="24"/>
        </w:rPr>
        <w:t>①</w:t>
      </w:r>
      <w:r>
        <w:rPr>
          <w:rFonts w:ascii="Times New Roman" w:hAnsi="Times New Roman" w:eastAsia="宋体" w:cs="Times New Roman"/>
          <w:spacing w:val="0"/>
          <w:kern w:val="2"/>
          <w:szCs w:val="24"/>
        </w:rPr>
        <w:t>国内集体建设用地土地增值收益案例</w:t>
      </w:r>
    </w:p>
    <w:p>
      <w:pPr>
        <w:pStyle w:val="37"/>
        <w:rPr>
          <w:rFonts w:ascii="Times New Roman" w:hAnsi="Times New Roman" w:eastAsia="宋体" w:cs="Times New Roman"/>
          <w:spacing w:val="0"/>
          <w:kern w:val="2"/>
          <w:szCs w:val="24"/>
        </w:rPr>
      </w:pPr>
      <w:r>
        <w:rPr>
          <w:rFonts w:hint="eastAsia" w:ascii="Times New Roman" w:hAnsi="Times New Roman" w:eastAsia="宋体" w:cs="Times New Roman"/>
          <w:color w:val="333333"/>
          <w:spacing w:val="0"/>
          <w:kern w:val="2"/>
          <w:szCs w:val="24"/>
        </w:rPr>
        <w:t>i</w:t>
      </w:r>
      <w:r>
        <w:rPr>
          <w:rFonts w:hint="eastAsia" w:ascii="Times New Roman" w:hAnsi="Times New Roman" w:eastAsia="宋体" w:cs="Times New Roman"/>
          <w:spacing w:val="0"/>
          <w:kern w:val="2"/>
          <w:szCs w:val="24"/>
        </w:rPr>
        <w:t>.成都市温江区公平街道</w:t>
      </w:r>
    </w:p>
    <w:p>
      <w:pPr>
        <w:pStyle w:val="37"/>
        <w:ind w:firstLine="480" w:firstLineChars="20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按照商服、居住、工业用途划分待估地块用途，参照乡镇国有土地出让金管理办法，在测算土地所有者权益时</w:t>
      </w:r>
      <w:r>
        <w:rPr>
          <w:rFonts w:ascii="Times New Roman" w:hAnsi="Times New Roman" w:eastAsia="宋体" w:cs="Times New Roman"/>
          <w:spacing w:val="0"/>
          <w:kern w:val="2"/>
          <w:szCs w:val="24"/>
        </w:rPr>
        <w:t>，</w:t>
      </w:r>
      <w:r>
        <w:rPr>
          <w:rFonts w:hint="eastAsia" w:ascii="Times New Roman" w:hAnsi="Times New Roman" w:eastAsia="宋体" w:cs="Times New Roman"/>
          <w:spacing w:val="0"/>
          <w:kern w:val="2"/>
          <w:szCs w:val="24"/>
        </w:rPr>
        <w:t>将商业用地地价确定为农村集体建设用地所有者权益的增加值。</w:t>
      </w:r>
    </w:p>
    <w:p>
      <w:pPr>
        <w:pStyle w:val="37"/>
        <w:ind w:firstLine="480" w:firstLineChars="20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ii.广东省江门市蓬江区</w:t>
      </w:r>
    </w:p>
    <w:p>
      <w:pPr>
        <w:pStyle w:val="37"/>
        <w:ind w:firstLine="480" w:firstLineChars="20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江门市蓬江区</w:t>
      </w:r>
      <w:r>
        <w:rPr>
          <w:rFonts w:ascii="Times New Roman" w:hAnsi="Times New Roman" w:eastAsia="宋体" w:cs="Times New Roman"/>
          <w:spacing w:val="0"/>
          <w:kern w:val="2"/>
          <w:szCs w:val="24"/>
        </w:rPr>
        <w:t>的集体建设用地</w:t>
      </w:r>
      <w:r>
        <w:rPr>
          <w:rFonts w:hint="eastAsia" w:ascii="Times New Roman" w:hAnsi="Times New Roman" w:eastAsia="宋体" w:cs="Times New Roman"/>
          <w:spacing w:val="0"/>
          <w:kern w:val="2"/>
          <w:szCs w:val="24"/>
        </w:rPr>
        <w:t>土地增值收益是由于被征用的土地经投资开发后，变成了真正的城市建设用地，土地的性能发生变化了，提高了土地利用的经济价值，从而使土地收益能力增加，是土地开发市场价格与成本价格之间的差额。新增建设用地有偿使用费是土地增值收益的一部分，根据全国新增建设用地有偿使用费征收等别划分，江门市蓬江区属第六等，征收标准为</w:t>
      </w:r>
      <w:r>
        <w:rPr>
          <w:rFonts w:ascii="Times New Roman" w:hAnsi="Times New Roman" w:eastAsia="宋体" w:cs="Times New Roman"/>
          <w:spacing w:val="0"/>
          <w:kern w:val="2"/>
          <w:szCs w:val="24"/>
        </w:rPr>
        <w:t>56</w:t>
      </w:r>
      <w:r>
        <w:rPr>
          <w:rFonts w:hint="eastAsia" w:ascii="Times New Roman" w:hAnsi="Times New Roman" w:eastAsia="宋体" w:cs="Times New Roman"/>
          <w:spacing w:val="0"/>
          <w:kern w:val="2"/>
          <w:szCs w:val="24"/>
        </w:rPr>
        <w:t>元</w:t>
      </w:r>
      <w:r>
        <w:rPr>
          <w:rFonts w:ascii="Times New Roman" w:hAnsi="Times New Roman" w:eastAsia="宋体" w:cs="Times New Roman"/>
          <w:spacing w:val="0"/>
          <w:kern w:val="2"/>
          <w:szCs w:val="24"/>
        </w:rPr>
        <w:t>/</w:t>
      </w:r>
      <w:r>
        <w:rPr>
          <w:rFonts w:hint="eastAsia" w:ascii="Times New Roman" w:hAnsi="Times New Roman" w:eastAsia="宋体" w:cs="Times New Roman"/>
          <w:spacing w:val="0"/>
          <w:kern w:val="2"/>
          <w:szCs w:val="24"/>
        </w:rPr>
        <w:t>平方米，基于工业用途的土地考虑，土地增值收益率取</w:t>
      </w:r>
      <w:r>
        <w:rPr>
          <w:rFonts w:ascii="Times New Roman" w:hAnsi="Times New Roman" w:eastAsia="宋体" w:cs="Times New Roman"/>
          <w:spacing w:val="0"/>
          <w:kern w:val="2"/>
          <w:szCs w:val="24"/>
        </w:rPr>
        <w:t>10%</w:t>
      </w:r>
      <w:r>
        <w:rPr>
          <w:rFonts w:hint="eastAsia" w:ascii="Times New Roman" w:hAnsi="Times New Roman" w:eastAsia="宋体" w:cs="Times New Roman"/>
          <w:spacing w:val="0"/>
          <w:kern w:val="2"/>
          <w:szCs w:val="24"/>
        </w:rPr>
        <w:t>。</w:t>
      </w:r>
    </w:p>
    <w:p>
      <w:pPr>
        <w:pStyle w:val="37"/>
        <w:ind w:firstLine="480" w:firstLineChars="20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iii</w:t>
      </w:r>
      <w:r>
        <w:rPr>
          <w:rFonts w:ascii="Times New Roman" w:hAnsi="Times New Roman" w:eastAsia="宋体" w:cs="Times New Roman"/>
          <w:spacing w:val="0"/>
          <w:kern w:val="2"/>
          <w:szCs w:val="24"/>
        </w:rPr>
        <w:t>.</w:t>
      </w:r>
      <w:r>
        <w:rPr>
          <w:rFonts w:hint="eastAsia" w:ascii="Times New Roman" w:hAnsi="Times New Roman" w:eastAsia="宋体" w:cs="Times New Roman"/>
          <w:spacing w:val="0"/>
          <w:kern w:val="2"/>
          <w:szCs w:val="24"/>
        </w:rPr>
        <w:t>四川省都江堰市</w:t>
      </w:r>
    </w:p>
    <w:p>
      <w:pPr>
        <w:pStyle w:val="37"/>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四川省都江堰市的集体建设用地基准地价估价中，土地增值收益是通过</w:t>
      </w:r>
      <w:r>
        <w:rPr>
          <w:rFonts w:hint="eastAsia" w:ascii="Times New Roman" w:hAnsi="Times New Roman" w:eastAsia="宋体" w:cs="Times New Roman"/>
          <w:spacing w:val="0"/>
          <w:kern w:val="2"/>
          <w:szCs w:val="24"/>
        </w:rPr>
        <w:t>结合划分的土地用途和各个区域的实际情况</w:t>
      </w:r>
      <w:r>
        <w:rPr>
          <w:rFonts w:ascii="Times New Roman" w:hAnsi="Times New Roman" w:eastAsia="宋体" w:cs="Times New Roman"/>
          <w:spacing w:val="0"/>
          <w:kern w:val="2"/>
          <w:szCs w:val="24"/>
        </w:rPr>
        <w:t>,</w:t>
      </w:r>
      <w:r>
        <w:rPr>
          <w:rFonts w:hint="eastAsia" w:ascii="Times New Roman" w:hAnsi="Times New Roman" w:eastAsia="宋体" w:cs="Times New Roman"/>
          <w:spacing w:val="0"/>
          <w:kern w:val="2"/>
          <w:szCs w:val="24"/>
        </w:rPr>
        <w:t>并参照乡镇国有土地出让金管理办法标准，商服用地按照地价的</w:t>
      </w:r>
      <w:r>
        <w:rPr>
          <w:rFonts w:ascii="Times New Roman" w:hAnsi="Times New Roman" w:eastAsia="宋体" w:cs="Times New Roman"/>
          <w:spacing w:val="0"/>
          <w:kern w:val="2"/>
          <w:szCs w:val="24"/>
        </w:rPr>
        <w:t>25%</w:t>
      </w:r>
      <w:r>
        <w:rPr>
          <w:rFonts w:hint="eastAsia" w:ascii="Times New Roman" w:hAnsi="Times New Roman" w:eastAsia="宋体" w:cs="Times New Roman"/>
          <w:spacing w:val="0"/>
          <w:kern w:val="2"/>
          <w:szCs w:val="24"/>
        </w:rPr>
        <w:t>；农民集中居住用地按照</w:t>
      </w:r>
      <w:r>
        <w:rPr>
          <w:rFonts w:ascii="Times New Roman" w:hAnsi="Times New Roman" w:eastAsia="宋体" w:cs="Times New Roman"/>
          <w:spacing w:val="0"/>
          <w:kern w:val="2"/>
          <w:szCs w:val="24"/>
        </w:rPr>
        <w:t>22.5%</w:t>
      </w:r>
      <w:r>
        <w:rPr>
          <w:rFonts w:hint="eastAsia" w:ascii="Times New Roman" w:hAnsi="Times New Roman" w:eastAsia="宋体" w:cs="Times New Roman"/>
          <w:spacing w:val="0"/>
          <w:kern w:val="2"/>
          <w:szCs w:val="24"/>
        </w:rPr>
        <w:t>；工业按照</w:t>
      </w:r>
      <w:r>
        <w:rPr>
          <w:rFonts w:ascii="Times New Roman" w:hAnsi="Times New Roman" w:eastAsia="宋体" w:cs="Times New Roman"/>
          <w:spacing w:val="0"/>
          <w:kern w:val="2"/>
          <w:szCs w:val="24"/>
        </w:rPr>
        <w:t>20%计算</w:t>
      </w:r>
      <w:r>
        <w:rPr>
          <w:rFonts w:hint="eastAsia" w:ascii="Times New Roman" w:hAnsi="Times New Roman" w:eastAsia="宋体" w:cs="Times New Roman"/>
          <w:spacing w:val="0"/>
          <w:kern w:val="2"/>
          <w:szCs w:val="24"/>
        </w:rPr>
        <w:t>。</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②</w:t>
      </w:r>
      <w:r>
        <w:rPr>
          <w:rFonts w:ascii="Times New Roman" w:hAnsi="Times New Roman" w:eastAsia="宋体" w:cs="Times New Roman"/>
          <w:sz w:val="24"/>
        </w:rPr>
        <w:t>土地增值收益确定的方法</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方法一：</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对于以转让或出让方式获得的土地，可转化为具体的公式如下</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m:oMathPara>
        <m:oMath>
          <m:sSup>
            <m:sSupPr>
              <m:ctrlPr>
                <w:rPr>
                  <w:rFonts w:ascii="Cambria Math" w:hAnsi="Cambria Math" w:eastAsia="宋体" w:cs="Times New Roman"/>
                  <w:sz w:val="24"/>
                </w:rPr>
              </m:ctrlPr>
            </m:sSupPr>
            <m:e>
              <m:r>
                <m:rPr>
                  <m:sty m:val="p"/>
                </m:rPr>
                <w:rPr>
                  <w:rFonts w:ascii="Cambria Math" w:hAnsi="Cambria Math" w:eastAsia="宋体" w:cs="Times New Roman"/>
                  <w:sz w:val="24"/>
                </w:rPr>
                <m:t>T=V−</m:t>
              </m:r>
              <m:sSub>
                <m:sSubPr>
                  <m:ctrlPr>
                    <w:rPr>
                      <w:rFonts w:ascii="Cambria Math" w:hAnsi="Cambria Math" w:eastAsia="宋体" w:cs="Times New Roman"/>
                      <w:sz w:val="24"/>
                    </w:rPr>
                  </m:ctrlPr>
                </m:sSubPr>
                <m:e>
                  <m:r>
                    <m:rPr>
                      <m:sty m:val="p"/>
                    </m:rPr>
                    <w:rPr>
                      <w:rFonts w:ascii="Cambria Math" w:hAnsi="Cambria Math" w:eastAsia="宋体" w:cs="Times New Roman"/>
                      <w:sz w:val="24"/>
                    </w:rPr>
                    <m:t>A</m:t>
                  </m:r>
                  <m:ctrlPr>
                    <w:rPr>
                      <w:rFonts w:ascii="Cambria Math" w:hAnsi="Cambria Math" w:eastAsia="宋体" w:cs="Times New Roman"/>
                      <w:sz w:val="24"/>
                    </w:rPr>
                  </m:ctrlPr>
                </m:e>
                <m:sub>
                  <m:r>
                    <m:rPr>
                      <m:sty m:val="p"/>
                    </m:rPr>
                    <w:rPr>
                      <w:rFonts w:ascii="Cambria Math" w:hAnsi="Cambria Math" w:eastAsia="宋体" w:cs="Times New Roman"/>
                      <w:sz w:val="24"/>
                    </w:rPr>
                    <m:t>0</m:t>
                  </m:r>
                  <m:ctrlPr>
                    <w:rPr>
                      <w:rFonts w:ascii="Cambria Math" w:hAnsi="Cambria Math" w:eastAsia="宋体" w:cs="Times New Roman"/>
                      <w:sz w:val="24"/>
                    </w:rPr>
                  </m:ctrlPr>
                </m:sub>
              </m:sSub>
              <m:r>
                <m:rPr>
                  <m:sty m:val="p"/>
                </m:rPr>
                <w:rPr>
                  <w:rFonts w:ascii="Cambria Math" w:hAnsi="Cambria Math" w:eastAsia="宋体" w:cs="Times New Roman"/>
                  <w:sz w:val="24"/>
                </w:rPr>
                <m:t>[1−1/(1+r)</m:t>
              </m:r>
              <m:ctrlPr>
                <w:rPr>
                  <w:rFonts w:ascii="Cambria Math" w:hAnsi="Cambria Math" w:eastAsia="宋体" w:cs="Times New Roman"/>
                  <w:sz w:val="24"/>
                </w:rPr>
              </m:ctrlPr>
            </m:e>
            <m:sup>
              <m:r>
                <m:rPr>
                  <m:sty m:val="p"/>
                </m:rPr>
                <w:rPr>
                  <w:rFonts w:ascii="Cambria Math" w:hAnsi="Cambria Math" w:eastAsia="宋体" w:cs="Times New Roman"/>
                  <w:sz w:val="24"/>
                </w:rPr>
                <m:t>n</m:t>
              </m:r>
              <m:ctrlPr>
                <w:rPr>
                  <w:rFonts w:ascii="Cambria Math" w:hAnsi="Cambria Math" w:eastAsia="宋体" w:cs="Times New Roman"/>
                  <w:sz w:val="24"/>
                </w:rPr>
              </m:ctrlPr>
            </m:sup>
          </m:sSup>
          <m:r>
            <m:rPr>
              <m:sty m:val="p"/>
            </m:rPr>
            <w:rPr>
              <w:rFonts w:ascii="Cambria Math" w:hAnsi="Cambria Math" w:eastAsia="宋体" w:cs="Times New Roman"/>
              <w:sz w:val="24"/>
            </w:rPr>
            <m:t>]/r</m:t>
          </m:r>
        </m:oMath>
      </m:oMathPara>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式中，</w:t>
      </w:r>
      <w:r>
        <w:rPr>
          <w:rFonts w:ascii="Times New Roman" w:hAnsi="Times New Roman" w:eastAsia="宋体" w:cs="Times New Roman"/>
          <w:sz w:val="24"/>
        </w:rPr>
        <w:t>T</w:t>
      </w:r>
      <w:r>
        <w:rPr>
          <w:rFonts w:hint="eastAsia" w:ascii="Times New Roman" w:hAnsi="Times New Roman" w:eastAsia="宋体" w:cs="Times New Roman"/>
          <w:sz w:val="24"/>
        </w:rPr>
        <w:t>—土地增值总收益</w:t>
      </w:r>
    </w:p>
    <w:p>
      <w:pPr>
        <w:spacing w:line="360" w:lineRule="auto"/>
        <w:ind w:firstLine="1200" w:firstLineChars="500"/>
        <w:rPr>
          <w:rFonts w:ascii="Times New Roman" w:hAnsi="Times New Roman" w:eastAsia="宋体" w:cs="Times New Roman"/>
          <w:sz w:val="24"/>
        </w:rPr>
      </w:pPr>
      <w:r>
        <w:rPr>
          <w:rFonts w:ascii="Times New Roman" w:hAnsi="Times New Roman" w:eastAsia="宋体" w:cs="Times New Roman"/>
          <w:sz w:val="24"/>
        </w:rPr>
        <w:t>V</w:t>
      </w:r>
      <w:r>
        <w:rPr>
          <w:rFonts w:hint="eastAsia" w:ascii="Times New Roman" w:hAnsi="Times New Roman" w:eastAsia="宋体" w:cs="Times New Roman"/>
          <w:sz w:val="24"/>
        </w:rPr>
        <w:t>—土地用途变更后剩余年期的价格</w:t>
      </w:r>
    </w:p>
    <w:p>
      <w:pPr>
        <w:spacing w:line="360" w:lineRule="auto"/>
        <w:ind w:firstLine="1200" w:firstLineChars="500"/>
        <w:rPr>
          <w:rFonts w:ascii="Times New Roman" w:hAnsi="Times New Roman" w:eastAsia="宋体" w:cs="Times New Roman"/>
          <w:sz w:val="24"/>
        </w:rPr>
      </w:pPr>
      <w:r>
        <w:rPr>
          <w:rFonts w:ascii="Times New Roman" w:hAnsi="Times New Roman" w:eastAsia="宋体" w:cs="Times New Roman"/>
          <w:sz w:val="24"/>
        </w:rPr>
        <w:t>A0</w:t>
      </w:r>
      <w:r>
        <w:rPr>
          <w:rFonts w:hint="eastAsia" w:ascii="Times New Roman" w:hAnsi="Times New Roman" w:eastAsia="宋体" w:cs="Times New Roman"/>
          <w:sz w:val="24"/>
        </w:rPr>
        <w:t>—土地原用途年收益值</w:t>
      </w:r>
    </w:p>
    <w:p>
      <w:pPr>
        <w:spacing w:line="360" w:lineRule="auto"/>
        <w:ind w:firstLine="1200" w:firstLineChars="500"/>
        <w:rPr>
          <w:rFonts w:ascii="Times New Roman" w:hAnsi="Times New Roman" w:eastAsia="宋体" w:cs="Times New Roman"/>
          <w:sz w:val="24"/>
        </w:rPr>
      </w:pPr>
      <w:r>
        <w:rPr>
          <w:rFonts w:ascii="Times New Roman" w:hAnsi="Times New Roman" w:eastAsia="宋体" w:cs="Times New Roman"/>
          <w:sz w:val="24"/>
        </w:rPr>
        <w:t>n</w:t>
      </w:r>
      <w:r>
        <w:rPr>
          <w:rFonts w:hint="eastAsia" w:ascii="Times New Roman" w:hAnsi="Times New Roman" w:eastAsia="宋体" w:cs="Times New Roman"/>
          <w:sz w:val="24"/>
        </w:rPr>
        <w:t>—土地用途变更后剩余年期</w:t>
      </w:r>
    </w:p>
    <w:p>
      <w:pPr>
        <w:spacing w:line="360" w:lineRule="auto"/>
        <w:ind w:firstLine="1200" w:firstLineChars="500"/>
        <w:rPr>
          <w:rFonts w:ascii="Times New Roman" w:hAnsi="Times New Roman" w:eastAsia="宋体" w:cs="Times New Roman"/>
          <w:sz w:val="24"/>
        </w:rPr>
      </w:pPr>
      <w:r>
        <w:rPr>
          <w:rFonts w:ascii="Times New Roman" w:hAnsi="Times New Roman" w:eastAsia="宋体" w:cs="Times New Roman"/>
          <w:sz w:val="24"/>
        </w:rPr>
        <w:t>r</w:t>
      </w:r>
      <w:r>
        <w:rPr>
          <w:rFonts w:hint="eastAsia" w:ascii="Times New Roman" w:hAnsi="Times New Roman" w:eastAsia="宋体" w:cs="Times New Roman"/>
          <w:sz w:val="24"/>
        </w:rPr>
        <w:t>—原用途下的</w:t>
      </w:r>
      <w:r>
        <w:rPr>
          <w:rFonts w:ascii="Times New Roman" w:hAnsi="Times New Roman" w:eastAsia="宋体" w:cs="Times New Roman"/>
          <w:sz w:val="24"/>
        </w:rPr>
        <w:t>土地还原</w:t>
      </w:r>
      <w:r>
        <w:rPr>
          <w:rFonts w:hint="eastAsia" w:ascii="Times New Roman" w:hAnsi="Times New Roman" w:eastAsia="宋体" w:cs="Times New Roman"/>
          <w:sz w:val="24"/>
        </w:rPr>
        <w:t>率</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方法二：</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对于无类似土地样点的地区，其计算公式如下：</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土地增值收益</w:t>
      </w:r>
      <w:r>
        <w:rPr>
          <w:rFonts w:ascii="Times New Roman" w:hAnsi="Times New Roman" w:eastAsia="宋体" w:cs="Times New Roman"/>
          <w:sz w:val="24"/>
        </w:rPr>
        <w:t>=(</w:t>
      </w:r>
      <w:r>
        <w:rPr>
          <w:rFonts w:hint="eastAsia" w:ascii="Times New Roman" w:hAnsi="Times New Roman" w:eastAsia="宋体" w:cs="Times New Roman"/>
          <w:sz w:val="24"/>
        </w:rPr>
        <w:t>土地取得费</w:t>
      </w:r>
      <w:r>
        <w:rPr>
          <w:rFonts w:ascii="Times New Roman" w:hAnsi="Times New Roman" w:eastAsia="宋体" w:cs="Times New Roman"/>
          <w:sz w:val="24"/>
        </w:rPr>
        <w:t>+</w:t>
      </w:r>
      <w:r>
        <w:rPr>
          <w:rFonts w:hint="eastAsia" w:ascii="Times New Roman" w:hAnsi="Times New Roman" w:eastAsia="宋体" w:cs="Times New Roman"/>
          <w:sz w:val="24"/>
        </w:rPr>
        <w:t>土地开发费</w:t>
      </w:r>
      <w:r>
        <w:rPr>
          <w:rFonts w:ascii="Times New Roman" w:hAnsi="Times New Roman" w:eastAsia="宋体" w:cs="Times New Roman"/>
          <w:sz w:val="24"/>
        </w:rPr>
        <w:t>+</w:t>
      </w:r>
      <w:r>
        <w:rPr>
          <w:rFonts w:hint="eastAsia" w:ascii="Times New Roman" w:hAnsi="Times New Roman" w:eastAsia="宋体" w:cs="Times New Roman"/>
          <w:sz w:val="24"/>
        </w:rPr>
        <w:t>税费</w:t>
      </w:r>
      <w:r>
        <w:rPr>
          <w:rFonts w:ascii="Times New Roman" w:hAnsi="Times New Roman" w:eastAsia="宋体" w:cs="Times New Roman"/>
          <w:sz w:val="24"/>
        </w:rPr>
        <w:t>+</w:t>
      </w:r>
      <w:r>
        <w:rPr>
          <w:rFonts w:hint="eastAsia" w:ascii="Times New Roman" w:hAnsi="Times New Roman" w:eastAsia="宋体" w:cs="Times New Roman"/>
          <w:sz w:val="24"/>
        </w:rPr>
        <w:t>投资利息</w:t>
      </w:r>
      <w:r>
        <w:rPr>
          <w:rFonts w:ascii="Times New Roman" w:hAnsi="Times New Roman" w:eastAsia="宋体" w:cs="Times New Roman"/>
          <w:sz w:val="24"/>
        </w:rPr>
        <w:t>+</w:t>
      </w:r>
      <w:r>
        <w:rPr>
          <w:rFonts w:hint="eastAsia" w:ascii="Times New Roman" w:hAnsi="Times New Roman" w:eastAsia="宋体" w:cs="Times New Roman"/>
          <w:sz w:val="24"/>
        </w:rPr>
        <w:t>投资利润</w:t>
      </w:r>
      <w:r>
        <w:rPr>
          <w:rFonts w:ascii="Times New Roman" w:hAnsi="Times New Roman" w:eastAsia="宋体" w:cs="Times New Roman"/>
          <w:sz w:val="24"/>
        </w:rPr>
        <w:t>)×</w:t>
      </w:r>
      <w:r>
        <w:rPr>
          <w:rFonts w:hint="eastAsia" w:ascii="Times New Roman" w:hAnsi="Times New Roman" w:eastAsia="宋体" w:cs="Times New Roman"/>
          <w:sz w:val="24"/>
        </w:rPr>
        <w:t>土地增值率。土地增值收益在确定土地增值收益率的基础上结合研究区实际确定。</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土地增值率的选取：一般地，研究区土地增值收益率按照当地的经济发展水平确定。一种用途先确定一个级别的土地增值率，然后根据一定的递减</w:t>
      </w:r>
      <w:r>
        <w:rPr>
          <w:rFonts w:ascii="Times New Roman" w:hAnsi="Times New Roman" w:eastAsia="宋体" w:cs="Times New Roman"/>
          <w:sz w:val="24"/>
        </w:rPr>
        <w:t>(</w:t>
      </w:r>
      <w:r>
        <w:rPr>
          <w:rFonts w:hint="eastAsia" w:ascii="Times New Roman" w:hAnsi="Times New Roman" w:eastAsia="宋体" w:cs="Times New Roman"/>
          <w:sz w:val="24"/>
        </w:rPr>
        <w:t>递增</w:t>
      </w:r>
      <w:r>
        <w:rPr>
          <w:rFonts w:ascii="Times New Roman" w:hAnsi="Times New Roman" w:eastAsia="宋体" w:cs="Times New Roman"/>
          <w:sz w:val="24"/>
        </w:rPr>
        <w:t>)</w:t>
      </w:r>
      <w:r>
        <w:rPr>
          <w:rFonts w:hint="eastAsia" w:ascii="Times New Roman" w:hAnsi="Times New Roman" w:eastAsia="宋体" w:cs="Times New Roman"/>
          <w:sz w:val="24"/>
        </w:rPr>
        <w:t>幅度来确定其他级别的土地增值率。土地增值率的大小往往遵循以下规则：</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用途不同，土地增值率不同。一般从高到低排序为：商业—住宅—工业。</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w:t>
      </w:r>
      <w:r>
        <w:rPr>
          <w:rFonts w:hint="eastAsia" w:ascii="Times New Roman" w:hAnsi="Times New Roman" w:eastAsia="宋体" w:cs="Times New Roman"/>
          <w:sz w:val="24"/>
        </w:rPr>
        <w:t>级别不同，土地增值率不同。一般从高到低排序为：一级—</w:t>
      </w:r>
      <w:r>
        <w:rPr>
          <w:rFonts w:ascii="Times New Roman" w:hAnsi="Times New Roman" w:eastAsia="宋体" w:cs="Times New Roman"/>
          <w:sz w:val="24"/>
        </w:rPr>
        <w:t>二级</w:t>
      </w:r>
      <w:r>
        <w:rPr>
          <w:rFonts w:hint="eastAsia" w:ascii="Times New Roman" w:hAnsi="Times New Roman" w:eastAsia="宋体" w:cs="Times New Roman"/>
          <w:sz w:val="24"/>
        </w:rPr>
        <w:t>—</w:t>
      </w:r>
      <w:r>
        <w:rPr>
          <w:rFonts w:ascii="Times New Roman" w:hAnsi="Times New Roman" w:eastAsia="宋体" w:cs="Times New Roman"/>
          <w:sz w:val="24"/>
        </w:rPr>
        <w:t>三</w:t>
      </w:r>
      <w:r>
        <w:rPr>
          <w:rFonts w:hint="eastAsia" w:ascii="Times New Roman" w:hAnsi="Times New Roman" w:eastAsia="宋体" w:cs="Times New Roman"/>
          <w:sz w:val="24"/>
        </w:rPr>
        <w:t>级。</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由于</w:t>
      </w:r>
      <w:r>
        <w:rPr>
          <w:rFonts w:hint="eastAsia" w:ascii="Times New Roman" w:hAnsi="Times New Roman" w:eastAsia="宋体" w:cs="Times New Roman"/>
          <w:sz w:val="24"/>
        </w:rPr>
        <w:t>鄂州市集体建设用地交易案例少，本次土地增值收益选取第</w:t>
      </w:r>
      <w:r>
        <w:rPr>
          <w:rFonts w:ascii="Times New Roman" w:hAnsi="Times New Roman" w:eastAsia="宋体" w:cs="Times New Roman"/>
          <w:sz w:val="24"/>
        </w:rPr>
        <w:t>二</w:t>
      </w:r>
      <w:r>
        <w:rPr>
          <w:rFonts w:hint="eastAsia" w:ascii="Times New Roman" w:hAnsi="Times New Roman" w:eastAsia="宋体" w:cs="Times New Roman"/>
          <w:sz w:val="24"/>
        </w:rPr>
        <w:t>种方法。</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③</w:t>
      </w:r>
      <w:r>
        <w:rPr>
          <w:rFonts w:ascii="Times New Roman" w:hAnsi="Times New Roman" w:eastAsia="宋体" w:cs="Times New Roman"/>
          <w:sz w:val="24"/>
        </w:rPr>
        <w:t>鄂州市类似土地交易案例与鄂州市不同区域土地出让平均纯收益征收标准</w:t>
      </w:r>
      <w:r>
        <w:rPr>
          <w:rFonts w:hint="eastAsia"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通过</w:t>
      </w:r>
      <w:r>
        <w:rPr>
          <w:rFonts w:ascii="Times New Roman" w:hAnsi="Times New Roman" w:eastAsia="宋体" w:cs="Times New Roman"/>
          <w:sz w:val="24"/>
        </w:rPr>
        <w:t>收集鄂州市内类似土地交易</w:t>
      </w:r>
      <w:r>
        <w:rPr>
          <w:rFonts w:hint="eastAsia" w:ascii="Times New Roman" w:hAnsi="Times New Roman" w:eastAsia="宋体" w:cs="Times New Roman"/>
          <w:sz w:val="24"/>
        </w:rPr>
        <w:t>实际案例</w:t>
      </w:r>
      <w:r>
        <w:rPr>
          <w:rFonts w:ascii="Times New Roman" w:hAnsi="Times New Roman" w:eastAsia="宋体" w:cs="Times New Roman"/>
          <w:sz w:val="24"/>
        </w:rPr>
        <w:t>，如表3-</w:t>
      </w:r>
      <w:r>
        <w:rPr>
          <w:rFonts w:hint="eastAsia" w:ascii="Times New Roman" w:hAnsi="Times New Roman" w:eastAsia="宋体" w:cs="Times New Roman"/>
          <w:sz w:val="24"/>
        </w:rPr>
        <w:t>7</w:t>
      </w:r>
      <w:r>
        <w:rPr>
          <w:rFonts w:ascii="Times New Roman" w:hAnsi="Times New Roman" w:eastAsia="宋体" w:cs="Times New Roman"/>
          <w:sz w:val="24"/>
        </w:rPr>
        <w:t>所示：</w:t>
      </w:r>
    </w:p>
    <w:p>
      <w:pPr>
        <w:pStyle w:val="37"/>
        <w:ind w:firstLine="42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表3-</w:t>
      </w:r>
      <w:r>
        <w:rPr>
          <w:rFonts w:hint="eastAsia" w:ascii="Times New Roman" w:hAnsi="Times New Roman" w:eastAsia="宋体" w:cs="Times New Roman"/>
          <w:b/>
          <w:spacing w:val="0"/>
          <w:kern w:val="2"/>
          <w:sz w:val="21"/>
        </w:rPr>
        <w:t>7</w:t>
      </w:r>
      <w:r>
        <w:rPr>
          <w:rFonts w:ascii="Times New Roman" w:hAnsi="Times New Roman" w:eastAsia="宋体" w:cs="Times New Roman"/>
          <w:b/>
          <w:spacing w:val="0"/>
          <w:kern w:val="2"/>
          <w:sz w:val="21"/>
        </w:rPr>
        <w:t>鄂州市类似土地交易案例</w:t>
      </w:r>
    </w:p>
    <w:tbl>
      <w:tblPr>
        <w:tblStyle w:val="27"/>
        <w:tblW w:w="875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3"/>
        <w:gridCol w:w="1729"/>
        <w:gridCol w:w="1134"/>
        <w:gridCol w:w="1134"/>
        <w:gridCol w:w="1506"/>
        <w:gridCol w:w="1134"/>
        <w:gridCol w:w="8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3" w:type="dxa"/>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编号</w:t>
            </w:r>
          </w:p>
        </w:tc>
        <w:tc>
          <w:tcPr>
            <w:tcW w:w="1729" w:type="dxa"/>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地块位置</w:t>
            </w:r>
          </w:p>
        </w:tc>
        <w:tc>
          <w:tcPr>
            <w:tcW w:w="1134" w:type="dxa"/>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土地用途</w:t>
            </w:r>
          </w:p>
        </w:tc>
        <w:tc>
          <w:tcPr>
            <w:tcW w:w="1134" w:type="dxa"/>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土地面积(公顷)</w:t>
            </w:r>
          </w:p>
        </w:tc>
        <w:tc>
          <w:tcPr>
            <w:tcW w:w="1506" w:type="dxa"/>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单价（成交价/土地面积）（元/平方米）</w:t>
            </w:r>
          </w:p>
        </w:tc>
        <w:tc>
          <w:tcPr>
            <w:tcW w:w="1134" w:type="dxa"/>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总成本（元/平方米）</w:t>
            </w:r>
          </w:p>
        </w:tc>
        <w:tc>
          <w:tcPr>
            <w:tcW w:w="875" w:type="dxa"/>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土地增值率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3" w:type="dxa"/>
            <w:vAlign w:val="center"/>
          </w:tcPr>
          <w:p>
            <w:pPr>
              <w:jc w:val="center"/>
              <w:rPr>
                <w:rFonts w:ascii="Times New Roman" w:hAnsi="Times New Roman" w:eastAsia="宋体" w:cs="Times New Roman"/>
              </w:rPr>
            </w:pPr>
            <w:r>
              <w:rPr>
                <w:rFonts w:ascii="Times New Roman" w:hAnsi="Times New Roman" w:eastAsia="宋体" w:cs="Times New Roman"/>
              </w:rPr>
              <w:t>WG（2015）002号</w:t>
            </w:r>
          </w:p>
        </w:tc>
        <w:tc>
          <w:tcPr>
            <w:tcW w:w="1729" w:type="dxa"/>
            <w:vAlign w:val="center"/>
          </w:tcPr>
          <w:p>
            <w:pPr>
              <w:jc w:val="center"/>
              <w:rPr>
                <w:rFonts w:ascii="Times New Roman" w:hAnsi="Times New Roman" w:eastAsia="宋体" w:cs="Times New Roman"/>
              </w:rPr>
            </w:pPr>
            <w:r>
              <w:rPr>
                <w:rFonts w:ascii="Times New Roman" w:hAnsi="Times New Roman" w:eastAsia="宋体" w:cs="Times New Roman"/>
              </w:rPr>
              <w:t>鄂州经济开发区青天湖路东侧，滨湖路南北两侧</w:t>
            </w:r>
          </w:p>
        </w:tc>
        <w:tc>
          <w:tcPr>
            <w:tcW w:w="1134" w:type="dxa"/>
            <w:vAlign w:val="center"/>
          </w:tcPr>
          <w:p>
            <w:pPr>
              <w:jc w:val="center"/>
              <w:rPr>
                <w:rFonts w:ascii="Times New Roman" w:hAnsi="Times New Roman" w:eastAsia="宋体" w:cs="Times New Roman"/>
              </w:rPr>
            </w:pPr>
            <w:r>
              <w:rPr>
                <w:rFonts w:ascii="Times New Roman" w:hAnsi="Times New Roman" w:eastAsia="宋体" w:cs="Times New Roman"/>
              </w:rPr>
              <w:t>公共设施用地</w:t>
            </w:r>
          </w:p>
        </w:tc>
        <w:tc>
          <w:tcPr>
            <w:tcW w:w="1134" w:type="dxa"/>
            <w:vAlign w:val="center"/>
          </w:tcPr>
          <w:p>
            <w:pPr>
              <w:jc w:val="center"/>
              <w:rPr>
                <w:rFonts w:ascii="Times New Roman" w:hAnsi="Times New Roman" w:eastAsia="宋体" w:cs="Times New Roman"/>
              </w:rPr>
            </w:pPr>
            <w:r>
              <w:rPr>
                <w:rFonts w:ascii="Times New Roman" w:hAnsi="Times New Roman" w:eastAsia="宋体" w:cs="Times New Roman"/>
              </w:rPr>
              <w:t xml:space="preserve">7.49 </w:t>
            </w:r>
          </w:p>
        </w:tc>
        <w:tc>
          <w:tcPr>
            <w:tcW w:w="1506" w:type="dxa"/>
            <w:vAlign w:val="center"/>
          </w:tcPr>
          <w:p>
            <w:pPr>
              <w:jc w:val="center"/>
              <w:rPr>
                <w:rFonts w:ascii="Times New Roman" w:hAnsi="Times New Roman" w:eastAsia="宋体" w:cs="Times New Roman"/>
              </w:rPr>
            </w:pPr>
            <w:r>
              <w:rPr>
                <w:rFonts w:ascii="Times New Roman" w:hAnsi="Times New Roman" w:eastAsia="宋体" w:cs="Times New Roman"/>
              </w:rPr>
              <w:t xml:space="preserve">347.44 </w:t>
            </w:r>
          </w:p>
        </w:tc>
        <w:tc>
          <w:tcPr>
            <w:tcW w:w="1134" w:type="dxa"/>
            <w:vAlign w:val="center"/>
          </w:tcPr>
          <w:p>
            <w:pPr>
              <w:jc w:val="center"/>
              <w:rPr>
                <w:rFonts w:ascii="Times New Roman" w:hAnsi="Times New Roman" w:eastAsia="宋体" w:cs="Times New Roman"/>
              </w:rPr>
            </w:pPr>
            <w:r>
              <w:rPr>
                <w:rFonts w:ascii="Times New Roman" w:hAnsi="Times New Roman" w:eastAsia="宋体" w:cs="Times New Roman"/>
              </w:rPr>
              <w:t>303</w:t>
            </w:r>
          </w:p>
        </w:tc>
        <w:tc>
          <w:tcPr>
            <w:tcW w:w="875" w:type="dxa"/>
            <w:vAlign w:val="center"/>
          </w:tcPr>
          <w:p>
            <w:pPr>
              <w:jc w:val="center"/>
              <w:rPr>
                <w:rFonts w:ascii="Times New Roman" w:hAnsi="Times New Roman" w:eastAsia="宋体" w:cs="Times New Roman"/>
              </w:rPr>
            </w:pPr>
            <w:r>
              <w:rPr>
                <w:rFonts w:ascii="Times New Roman" w:hAnsi="Times New Roman" w:eastAsia="宋体" w:cs="Times New Roman"/>
              </w:rPr>
              <w:t>14.67%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3" w:type="dxa"/>
            <w:vAlign w:val="center"/>
          </w:tcPr>
          <w:p>
            <w:pPr>
              <w:jc w:val="center"/>
              <w:rPr>
                <w:rFonts w:ascii="Times New Roman" w:hAnsi="Times New Roman" w:eastAsia="宋体" w:cs="Times New Roman"/>
              </w:rPr>
            </w:pPr>
            <w:r>
              <w:rPr>
                <w:rFonts w:ascii="Times New Roman" w:hAnsi="Times New Roman" w:eastAsia="宋体" w:cs="Times New Roman"/>
              </w:rPr>
              <w:t>G[2015]093</w:t>
            </w:r>
          </w:p>
        </w:tc>
        <w:tc>
          <w:tcPr>
            <w:tcW w:w="1729" w:type="dxa"/>
            <w:vAlign w:val="center"/>
          </w:tcPr>
          <w:p>
            <w:pPr>
              <w:jc w:val="center"/>
              <w:rPr>
                <w:rFonts w:ascii="Times New Roman" w:hAnsi="Times New Roman" w:eastAsia="宋体" w:cs="Times New Roman"/>
              </w:rPr>
            </w:pPr>
            <w:r>
              <w:rPr>
                <w:rFonts w:ascii="Times New Roman" w:hAnsi="Times New Roman" w:eastAsia="宋体" w:cs="Times New Roman"/>
              </w:rPr>
              <w:t>葛店开发区东湖路以东</w:t>
            </w:r>
          </w:p>
        </w:tc>
        <w:tc>
          <w:tcPr>
            <w:tcW w:w="1134" w:type="dxa"/>
            <w:vAlign w:val="center"/>
          </w:tcPr>
          <w:p>
            <w:pPr>
              <w:jc w:val="center"/>
              <w:rPr>
                <w:rFonts w:ascii="Times New Roman" w:hAnsi="Times New Roman" w:eastAsia="宋体" w:cs="Times New Roman"/>
              </w:rPr>
            </w:pPr>
            <w:r>
              <w:rPr>
                <w:rFonts w:ascii="Times New Roman" w:hAnsi="Times New Roman" w:eastAsia="宋体" w:cs="Times New Roman"/>
              </w:rPr>
              <w:t>科教用地</w:t>
            </w:r>
          </w:p>
        </w:tc>
        <w:tc>
          <w:tcPr>
            <w:tcW w:w="1134" w:type="dxa"/>
            <w:vAlign w:val="center"/>
          </w:tcPr>
          <w:p>
            <w:pPr>
              <w:jc w:val="center"/>
              <w:rPr>
                <w:rFonts w:ascii="Times New Roman" w:hAnsi="Times New Roman" w:eastAsia="宋体" w:cs="Times New Roman"/>
              </w:rPr>
            </w:pPr>
            <w:r>
              <w:rPr>
                <w:rFonts w:ascii="Times New Roman" w:hAnsi="Times New Roman" w:eastAsia="宋体" w:cs="Times New Roman"/>
              </w:rPr>
              <w:t xml:space="preserve">8.10 </w:t>
            </w:r>
          </w:p>
        </w:tc>
        <w:tc>
          <w:tcPr>
            <w:tcW w:w="1506" w:type="dxa"/>
            <w:vAlign w:val="center"/>
          </w:tcPr>
          <w:p>
            <w:pPr>
              <w:jc w:val="center"/>
              <w:rPr>
                <w:rFonts w:ascii="Times New Roman" w:hAnsi="Times New Roman" w:eastAsia="宋体" w:cs="Times New Roman"/>
              </w:rPr>
            </w:pPr>
            <w:r>
              <w:rPr>
                <w:rFonts w:ascii="Times New Roman" w:hAnsi="Times New Roman" w:eastAsia="宋体" w:cs="Times New Roman"/>
              </w:rPr>
              <w:t xml:space="preserve">363.16 </w:t>
            </w:r>
          </w:p>
        </w:tc>
        <w:tc>
          <w:tcPr>
            <w:tcW w:w="1134" w:type="dxa"/>
            <w:vAlign w:val="center"/>
          </w:tcPr>
          <w:p>
            <w:pPr>
              <w:jc w:val="center"/>
              <w:rPr>
                <w:rFonts w:ascii="Times New Roman" w:hAnsi="Times New Roman" w:eastAsia="宋体" w:cs="Times New Roman"/>
              </w:rPr>
            </w:pPr>
            <w:r>
              <w:rPr>
                <w:rFonts w:ascii="Times New Roman" w:hAnsi="Times New Roman" w:eastAsia="宋体" w:cs="Times New Roman"/>
              </w:rPr>
              <w:t>303</w:t>
            </w:r>
          </w:p>
        </w:tc>
        <w:tc>
          <w:tcPr>
            <w:tcW w:w="875" w:type="dxa"/>
            <w:vAlign w:val="center"/>
          </w:tcPr>
          <w:p>
            <w:pPr>
              <w:jc w:val="center"/>
              <w:rPr>
                <w:rFonts w:ascii="Times New Roman" w:hAnsi="Times New Roman" w:eastAsia="宋体" w:cs="Times New Roman"/>
              </w:rPr>
            </w:pPr>
            <w:r>
              <w:rPr>
                <w:rFonts w:ascii="Times New Roman" w:hAnsi="Times New Roman" w:eastAsia="宋体" w:cs="Times New Roman"/>
              </w:rPr>
              <w:t>19.86%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243" w:type="dxa"/>
            <w:vAlign w:val="center"/>
          </w:tcPr>
          <w:p>
            <w:pPr>
              <w:jc w:val="center"/>
              <w:rPr>
                <w:rFonts w:ascii="Times New Roman" w:hAnsi="Times New Roman" w:eastAsia="宋体" w:cs="Times New Roman"/>
              </w:rPr>
            </w:pPr>
            <w:r>
              <w:rPr>
                <w:rFonts w:ascii="Times New Roman" w:hAnsi="Times New Roman" w:eastAsia="宋体" w:cs="Times New Roman"/>
              </w:rPr>
              <w:t>G[2017]039</w:t>
            </w:r>
          </w:p>
        </w:tc>
        <w:tc>
          <w:tcPr>
            <w:tcW w:w="1729" w:type="dxa"/>
            <w:vAlign w:val="center"/>
          </w:tcPr>
          <w:p>
            <w:pPr>
              <w:jc w:val="center"/>
              <w:rPr>
                <w:rFonts w:ascii="Times New Roman" w:hAnsi="Times New Roman" w:eastAsia="宋体" w:cs="Times New Roman"/>
              </w:rPr>
            </w:pPr>
            <w:r>
              <w:rPr>
                <w:rFonts w:ascii="Times New Roman" w:hAnsi="Times New Roman" w:eastAsia="宋体" w:cs="Times New Roman"/>
              </w:rPr>
              <w:t>鄂城新区鄂东大道北侧葡萄园</w:t>
            </w:r>
          </w:p>
        </w:tc>
        <w:tc>
          <w:tcPr>
            <w:tcW w:w="1134" w:type="dxa"/>
            <w:vAlign w:val="center"/>
          </w:tcPr>
          <w:p>
            <w:pPr>
              <w:jc w:val="center"/>
              <w:rPr>
                <w:rFonts w:ascii="Times New Roman" w:hAnsi="Times New Roman" w:eastAsia="宋体" w:cs="Times New Roman"/>
              </w:rPr>
            </w:pPr>
            <w:r>
              <w:rPr>
                <w:rFonts w:ascii="Times New Roman" w:hAnsi="Times New Roman" w:eastAsia="宋体" w:cs="Times New Roman"/>
              </w:rPr>
              <w:t>工业用地</w:t>
            </w:r>
          </w:p>
        </w:tc>
        <w:tc>
          <w:tcPr>
            <w:tcW w:w="1134" w:type="dxa"/>
            <w:vAlign w:val="center"/>
          </w:tcPr>
          <w:p>
            <w:pPr>
              <w:jc w:val="center"/>
              <w:rPr>
                <w:rFonts w:ascii="Times New Roman" w:hAnsi="Times New Roman" w:eastAsia="宋体" w:cs="Times New Roman"/>
              </w:rPr>
            </w:pPr>
            <w:r>
              <w:rPr>
                <w:rFonts w:ascii="Times New Roman" w:hAnsi="Times New Roman" w:eastAsia="宋体" w:cs="Times New Roman"/>
              </w:rPr>
              <w:t xml:space="preserve">6.79 </w:t>
            </w:r>
          </w:p>
        </w:tc>
        <w:tc>
          <w:tcPr>
            <w:tcW w:w="1506" w:type="dxa"/>
            <w:vAlign w:val="center"/>
          </w:tcPr>
          <w:p>
            <w:pPr>
              <w:jc w:val="center"/>
              <w:rPr>
                <w:rFonts w:ascii="Times New Roman" w:hAnsi="Times New Roman" w:eastAsia="宋体" w:cs="Times New Roman"/>
              </w:rPr>
            </w:pPr>
            <w:r>
              <w:rPr>
                <w:rFonts w:ascii="Times New Roman" w:hAnsi="Times New Roman" w:eastAsia="宋体" w:cs="Times New Roman"/>
              </w:rPr>
              <w:t xml:space="preserve">321.73 </w:t>
            </w:r>
          </w:p>
        </w:tc>
        <w:tc>
          <w:tcPr>
            <w:tcW w:w="1134" w:type="dxa"/>
            <w:vAlign w:val="center"/>
          </w:tcPr>
          <w:p>
            <w:pPr>
              <w:jc w:val="center"/>
              <w:rPr>
                <w:rFonts w:ascii="Times New Roman" w:hAnsi="Times New Roman" w:eastAsia="宋体" w:cs="Times New Roman"/>
              </w:rPr>
            </w:pPr>
            <w:r>
              <w:rPr>
                <w:rFonts w:ascii="Times New Roman" w:hAnsi="Times New Roman" w:eastAsia="宋体" w:cs="Times New Roman"/>
              </w:rPr>
              <w:t>303</w:t>
            </w:r>
          </w:p>
        </w:tc>
        <w:tc>
          <w:tcPr>
            <w:tcW w:w="875" w:type="dxa"/>
            <w:vAlign w:val="center"/>
          </w:tcPr>
          <w:p>
            <w:pPr>
              <w:jc w:val="center"/>
              <w:rPr>
                <w:rFonts w:ascii="Times New Roman" w:hAnsi="Times New Roman" w:eastAsia="宋体" w:cs="Times New Roman"/>
              </w:rPr>
            </w:pPr>
            <w:r>
              <w:rPr>
                <w:rFonts w:ascii="Times New Roman" w:hAnsi="Times New Roman" w:eastAsia="宋体" w:cs="Times New Roman"/>
              </w:rPr>
              <w:t>6.18%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3" w:type="dxa"/>
            <w:vAlign w:val="center"/>
          </w:tcPr>
          <w:p>
            <w:pPr>
              <w:jc w:val="center"/>
              <w:rPr>
                <w:rFonts w:ascii="Times New Roman" w:hAnsi="Times New Roman" w:eastAsia="宋体" w:cs="Times New Roman"/>
              </w:rPr>
            </w:pPr>
            <w:r>
              <w:rPr>
                <w:rFonts w:ascii="Times New Roman" w:hAnsi="Times New Roman" w:eastAsia="宋体" w:cs="Times New Roman"/>
              </w:rPr>
              <w:t>G[2017]032</w:t>
            </w:r>
          </w:p>
        </w:tc>
        <w:tc>
          <w:tcPr>
            <w:tcW w:w="1729" w:type="dxa"/>
            <w:vAlign w:val="center"/>
          </w:tcPr>
          <w:p>
            <w:pPr>
              <w:jc w:val="center"/>
              <w:rPr>
                <w:rFonts w:ascii="Times New Roman" w:hAnsi="Times New Roman" w:eastAsia="宋体" w:cs="Times New Roman"/>
              </w:rPr>
            </w:pPr>
            <w:r>
              <w:rPr>
                <w:rFonts w:ascii="Times New Roman" w:hAnsi="Times New Roman" w:eastAsia="宋体" w:cs="Times New Roman"/>
              </w:rPr>
              <w:t>电商大道以北</w:t>
            </w:r>
          </w:p>
        </w:tc>
        <w:tc>
          <w:tcPr>
            <w:tcW w:w="1134" w:type="dxa"/>
            <w:vAlign w:val="center"/>
          </w:tcPr>
          <w:p>
            <w:pPr>
              <w:jc w:val="center"/>
              <w:rPr>
                <w:rFonts w:ascii="Times New Roman" w:hAnsi="Times New Roman" w:eastAsia="宋体" w:cs="Times New Roman"/>
              </w:rPr>
            </w:pPr>
            <w:r>
              <w:rPr>
                <w:rFonts w:ascii="Times New Roman" w:hAnsi="Times New Roman" w:eastAsia="宋体" w:cs="Times New Roman"/>
              </w:rPr>
              <w:t>科教用地</w:t>
            </w:r>
          </w:p>
        </w:tc>
        <w:tc>
          <w:tcPr>
            <w:tcW w:w="1134" w:type="dxa"/>
            <w:vAlign w:val="center"/>
          </w:tcPr>
          <w:p>
            <w:pPr>
              <w:jc w:val="center"/>
              <w:rPr>
                <w:rFonts w:ascii="Times New Roman" w:hAnsi="Times New Roman" w:eastAsia="宋体" w:cs="Times New Roman"/>
              </w:rPr>
            </w:pPr>
            <w:r>
              <w:rPr>
                <w:rFonts w:ascii="Times New Roman" w:hAnsi="Times New Roman" w:eastAsia="宋体" w:cs="Times New Roman"/>
              </w:rPr>
              <w:t xml:space="preserve">4.74 </w:t>
            </w:r>
          </w:p>
        </w:tc>
        <w:tc>
          <w:tcPr>
            <w:tcW w:w="1506" w:type="dxa"/>
            <w:vAlign w:val="center"/>
          </w:tcPr>
          <w:p>
            <w:pPr>
              <w:jc w:val="center"/>
              <w:rPr>
                <w:rFonts w:ascii="Times New Roman" w:hAnsi="Times New Roman" w:eastAsia="宋体" w:cs="Times New Roman"/>
              </w:rPr>
            </w:pPr>
            <w:r>
              <w:rPr>
                <w:rFonts w:ascii="Times New Roman" w:hAnsi="Times New Roman" w:eastAsia="宋体" w:cs="Times New Roman"/>
              </w:rPr>
              <w:t xml:space="preserve">319.14 </w:t>
            </w:r>
          </w:p>
        </w:tc>
        <w:tc>
          <w:tcPr>
            <w:tcW w:w="1134" w:type="dxa"/>
            <w:vAlign w:val="center"/>
          </w:tcPr>
          <w:p>
            <w:pPr>
              <w:jc w:val="center"/>
              <w:rPr>
                <w:rFonts w:ascii="Times New Roman" w:hAnsi="Times New Roman" w:eastAsia="宋体" w:cs="Times New Roman"/>
              </w:rPr>
            </w:pPr>
            <w:r>
              <w:rPr>
                <w:rFonts w:ascii="Times New Roman" w:hAnsi="Times New Roman" w:eastAsia="宋体" w:cs="Times New Roman"/>
              </w:rPr>
              <w:t>303</w:t>
            </w:r>
          </w:p>
        </w:tc>
        <w:tc>
          <w:tcPr>
            <w:tcW w:w="875" w:type="dxa"/>
            <w:vAlign w:val="center"/>
          </w:tcPr>
          <w:p>
            <w:pPr>
              <w:jc w:val="center"/>
              <w:rPr>
                <w:rFonts w:ascii="Times New Roman" w:hAnsi="Times New Roman" w:eastAsia="宋体" w:cs="Times New Roman"/>
              </w:rPr>
            </w:pPr>
            <w:r>
              <w:rPr>
                <w:rFonts w:ascii="Times New Roman" w:hAnsi="Times New Roman" w:eastAsia="宋体" w:cs="Times New Roman"/>
              </w:rPr>
              <w:t>5.33%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3" w:type="dxa"/>
            <w:vAlign w:val="center"/>
          </w:tcPr>
          <w:p>
            <w:pPr>
              <w:jc w:val="center"/>
              <w:rPr>
                <w:rFonts w:ascii="Times New Roman" w:hAnsi="Times New Roman" w:eastAsia="宋体" w:cs="Times New Roman"/>
              </w:rPr>
            </w:pPr>
            <w:r>
              <w:rPr>
                <w:rFonts w:ascii="Times New Roman" w:hAnsi="Times New Roman" w:eastAsia="宋体" w:cs="Times New Roman"/>
              </w:rPr>
              <w:t>G[2016]110</w:t>
            </w:r>
          </w:p>
        </w:tc>
        <w:tc>
          <w:tcPr>
            <w:tcW w:w="1729" w:type="dxa"/>
            <w:vAlign w:val="center"/>
          </w:tcPr>
          <w:p>
            <w:pPr>
              <w:jc w:val="center"/>
              <w:rPr>
                <w:rFonts w:ascii="Times New Roman" w:hAnsi="Times New Roman" w:eastAsia="宋体" w:cs="Times New Roman"/>
              </w:rPr>
            </w:pPr>
            <w:r>
              <w:rPr>
                <w:rFonts w:ascii="Times New Roman" w:hAnsi="Times New Roman" w:eastAsia="宋体" w:cs="Times New Roman"/>
              </w:rPr>
              <w:t>鄂州经济开发区共青港路与英豪大道交汇处东北角</w:t>
            </w:r>
          </w:p>
        </w:tc>
        <w:tc>
          <w:tcPr>
            <w:tcW w:w="1134" w:type="dxa"/>
            <w:vAlign w:val="center"/>
          </w:tcPr>
          <w:p>
            <w:pPr>
              <w:jc w:val="center"/>
              <w:rPr>
                <w:rFonts w:ascii="Times New Roman" w:hAnsi="Times New Roman" w:eastAsia="宋体" w:cs="Times New Roman"/>
              </w:rPr>
            </w:pPr>
            <w:r>
              <w:rPr>
                <w:rFonts w:ascii="Times New Roman" w:hAnsi="Times New Roman" w:eastAsia="宋体" w:cs="Times New Roman"/>
              </w:rPr>
              <w:t>工业用地</w:t>
            </w:r>
          </w:p>
        </w:tc>
        <w:tc>
          <w:tcPr>
            <w:tcW w:w="1134" w:type="dxa"/>
            <w:vAlign w:val="center"/>
          </w:tcPr>
          <w:p>
            <w:pPr>
              <w:jc w:val="center"/>
              <w:rPr>
                <w:rFonts w:ascii="Times New Roman" w:hAnsi="Times New Roman" w:eastAsia="宋体" w:cs="Times New Roman"/>
              </w:rPr>
            </w:pPr>
            <w:r>
              <w:rPr>
                <w:rFonts w:ascii="Times New Roman" w:hAnsi="Times New Roman" w:eastAsia="宋体" w:cs="Times New Roman"/>
              </w:rPr>
              <w:t xml:space="preserve">4.00 </w:t>
            </w:r>
          </w:p>
        </w:tc>
        <w:tc>
          <w:tcPr>
            <w:tcW w:w="1506" w:type="dxa"/>
            <w:vAlign w:val="center"/>
          </w:tcPr>
          <w:p>
            <w:pPr>
              <w:jc w:val="center"/>
              <w:rPr>
                <w:rFonts w:ascii="Times New Roman" w:hAnsi="Times New Roman" w:eastAsia="宋体" w:cs="Times New Roman"/>
              </w:rPr>
            </w:pPr>
            <w:r>
              <w:rPr>
                <w:rFonts w:ascii="Times New Roman" w:hAnsi="Times New Roman" w:eastAsia="宋体" w:cs="Times New Roman"/>
              </w:rPr>
              <w:t xml:space="preserve">283.93 </w:t>
            </w:r>
          </w:p>
        </w:tc>
        <w:tc>
          <w:tcPr>
            <w:tcW w:w="1134" w:type="dxa"/>
            <w:vAlign w:val="center"/>
          </w:tcPr>
          <w:p>
            <w:pPr>
              <w:jc w:val="center"/>
              <w:rPr>
                <w:rFonts w:ascii="Times New Roman" w:hAnsi="Times New Roman" w:eastAsia="宋体" w:cs="Times New Roman"/>
              </w:rPr>
            </w:pPr>
            <w:r>
              <w:rPr>
                <w:rFonts w:ascii="Times New Roman" w:hAnsi="Times New Roman" w:eastAsia="宋体" w:cs="Times New Roman"/>
              </w:rPr>
              <w:t>303</w:t>
            </w:r>
          </w:p>
        </w:tc>
        <w:tc>
          <w:tcPr>
            <w:tcW w:w="875" w:type="dxa"/>
            <w:vAlign w:val="center"/>
          </w:tcPr>
          <w:p>
            <w:pPr>
              <w:jc w:val="center"/>
              <w:rPr>
                <w:rFonts w:ascii="Times New Roman" w:hAnsi="Times New Roman" w:eastAsia="宋体" w:cs="Times New Roman"/>
              </w:rPr>
            </w:pPr>
            <w:r>
              <w:rPr>
                <w:rFonts w:ascii="Times New Roman" w:hAnsi="Times New Roman" w:eastAsia="宋体" w:cs="Times New Roman"/>
              </w:rPr>
              <w:t>-6.29%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43" w:type="dxa"/>
            <w:vAlign w:val="center"/>
          </w:tcPr>
          <w:p>
            <w:pPr>
              <w:jc w:val="center"/>
              <w:rPr>
                <w:rFonts w:ascii="Times New Roman" w:hAnsi="Times New Roman" w:eastAsia="宋体" w:cs="Times New Roman"/>
              </w:rPr>
            </w:pPr>
            <w:r>
              <w:rPr>
                <w:rFonts w:ascii="Times New Roman" w:hAnsi="Times New Roman" w:eastAsia="宋体" w:cs="Times New Roman"/>
              </w:rPr>
              <w:t>G[2016]078</w:t>
            </w:r>
          </w:p>
        </w:tc>
        <w:tc>
          <w:tcPr>
            <w:tcW w:w="1729" w:type="dxa"/>
            <w:vAlign w:val="center"/>
          </w:tcPr>
          <w:p>
            <w:pPr>
              <w:jc w:val="center"/>
              <w:rPr>
                <w:rFonts w:ascii="Times New Roman" w:hAnsi="Times New Roman" w:eastAsia="宋体" w:cs="Times New Roman"/>
              </w:rPr>
            </w:pPr>
            <w:r>
              <w:rPr>
                <w:rFonts w:ascii="Times New Roman" w:hAnsi="Times New Roman" w:eastAsia="宋体" w:cs="Times New Roman"/>
              </w:rPr>
              <w:t>鄂州经济开发区武汉港工业园电力路灯东南侧、英豪大道东南侧</w:t>
            </w:r>
          </w:p>
        </w:tc>
        <w:tc>
          <w:tcPr>
            <w:tcW w:w="1134" w:type="dxa"/>
            <w:vAlign w:val="center"/>
          </w:tcPr>
          <w:p>
            <w:pPr>
              <w:jc w:val="center"/>
              <w:rPr>
                <w:rFonts w:ascii="Times New Roman" w:hAnsi="Times New Roman" w:eastAsia="宋体" w:cs="Times New Roman"/>
              </w:rPr>
            </w:pPr>
            <w:r>
              <w:rPr>
                <w:rFonts w:ascii="Times New Roman" w:hAnsi="Times New Roman" w:eastAsia="宋体" w:cs="Times New Roman"/>
              </w:rPr>
              <w:t>工业用地</w:t>
            </w:r>
          </w:p>
        </w:tc>
        <w:tc>
          <w:tcPr>
            <w:tcW w:w="1134" w:type="dxa"/>
            <w:vAlign w:val="center"/>
          </w:tcPr>
          <w:p>
            <w:pPr>
              <w:jc w:val="center"/>
              <w:rPr>
                <w:rFonts w:ascii="Times New Roman" w:hAnsi="Times New Roman" w:eastAsia="宋体" w:cs="Times New Roman"/>
              </w:rPr>
            </w:pPr>
            <w:r>
              <w:rPr>
                <w:rFonts w:ascii="Times New Roman" w:hAnsi="Times New Roman" w:eastAsia="宋体" w:cs="Times New Roman"/>
              </w:rPr>
              <w:t xml:space="preserve">2.02 </w:t>
            </w:r>
          </w:p>
        </w:tc>
        <w:tc>
          <w:tcPr>
            <w:tcW w:w="1506" w:type="dxa"/>
            <w:vAlign w:val="center"/>
          </w:tcPr>
          <w:p>
            <w:pPr>
              <w:jc w:val="center"/>
              <w:rPr>
                <w:rFonts w:ascii="Times New Roman" w:hAnsi="Times New Roman" w:eastAsia="宋体" w:cs="Times New Roman"/>
              </w:rPr>
            </w:pPr>
            <w:r>
              <w:rPr>
                <w:rFonts w:ascii="Times New Roman" w:hAnsi="Times New Roman" w:eastAsia="宋体" w:cs="Times New Roman"/>
              </w:rPr>
              <w:t xml:space="preserve">290.86 </w:t>
            </w:r>
          </w:p>
        </w:tc>
        <w:tc>
          <w:tcPr>
            <w:tcW w:w="1134" w:type="dxa"/>
            <w:vAlign w:val="center"/>
          </w:tcPr>
          <w:p>
            <w:pPr>
              <w:jc w:val="center"/>
              <w:rPr>
                <w:rFonts w:ascii="Times New Roman" w:hAnsi="Times New Roman" w:eastAsia="宋体" w:cs="Times New Roman"/>
              </w:rPr>
            </w:pPr>
            <w:r>
              <w:rPr>
                <w:rFonts w:ascii="Times New Roman" w:hAnsi="Times New Roman" w:eastAsia="宋体" w:cs="Times New Roman"/>
              </w:rPr>
              <w:t>303</w:t>
            </w:r>
          </w:p>
        </w:tc>
        <w:tc>
          <w:tcPr>
            <w:tcW w:w="875" w:type="dxa"/>
            <w:vAlign w:val="center"/>
          </w:tcPr>
          <w:p>
            <w:pPr>
              <w:jc w:val="center"/>
              <w:rPr>
                <w:rFonts w:ascii="Times New Roman" w:hAnsi="Times New Roman" w:eastAsia="宋体" w:cs="Times New Roman"/>
              </w:rPr>
            </w:pPr>
            <w:r>
              <w:rPr>
                <w:rFonts w:ascii="Times New Roman" w:hAnsi="Times New Roman" w:eastAsia="宋体" w:cs="Times New Roman"/>
              </w:rPr>
              <w:t>-4.01%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243" w:type="dxa"/>
            <w:vAlign w:val="center"/>
          </w:tcPr>
          <w:p>
            <w:pPr>
              <w:spacing w:line="288" w:lineRule="auto"/>
              <w:jc w:val="center"/>
              <w:rPr>
                <w:rFonts w:ascii="Times New Roman" w:hAnsi="Times New Roman" w:eastAsia="宋体" w:cs="Times New Roman"/>
              </w:rPr>
            </w:pPr>
            <w:r>
              <w:rPr>
                <w:rFonts w:ascii="Times New Roman" w:hAnsi="Times New Roman" w:eastAsia="宋体" w:cs="Times New Roman"/>
              </w:rPr>
              <w:t>G[2016]059</w:t>
            </w:r>
          </w:p>
        </w:tc>
        <w:tc>
          <w:tcPr>
            <w:tcW w:w="1729" w:type="dxa"/>
            <w:vAlign w:val="center"/>
          </w:tcPr>
          <w:p>
            <w:pPr>
              <w:spacing w:line="288" w:lineRule="auto"/>
              <w:jc w:val="center"/>
              <w:rPr>
                <w:rFonts w:ascii="Times New Roman" w:hAnsi="Times New Roman" w:eastAsia="宋体" w:cs="Times New Roman"/>
              </w:rPr>
            </w:pPr>
            <w:r>
              <w:rPr>
                <w:rFonts w:ascii="Times New Roman" w:hAnsi="Times New Roman" w:eastAsia="宋体" w:cs="Times New Roman"/>
              </w:rPr>
              <w:t>开明高新东侧</w:t>
            </w:r>
          </w:p>
        </w:tc>
        <w:tc>
          <w:tcPr>
            <w:tcW w:w="1134" w:type="dxa"/>
            <w:vAlign w:val="center"/>
          </w:tcPr>
          <w:p>
            <w:pPr>
              <w:spacing w:line="288" w:lineRule="auto"/>
              <w:jc w:val="center"/>
              <w:rPr>
                <w:rFonts w:ascii="Times New Roman" w:hAnsi="Times New Roman" w:eastAsia="宋体" w:cs="Times New Roman"/>
              </w:rPr>
            </w:pPr>
            <w:r>
              <w:rPr>
                <w:rFonts w:ascii="Times New Roman" w:hAnsi="Times New Roman" w:eastAsia="宋体" w:cs="Times New Roman"/>
              </w:rPr>
              <w:t>工业用地</w:t>
            </w:r>
          </w:p>
        </w:tc>
        <w:tc>
          <w:tcPr>
            <w:tcW w:w="1134" w:type="dxa"/>
            <w:vAlign w:val="center"/>
          </w:tcPr>
          <w:p>
            <w:pPr>
              <w:spacing w:line="288" w:lineRule="auto"/>
              <w:jc w:val="center"/>
              <w:rPr>
                <w:rFonts w:ascii="Times New Roman" w:hAnsi="Times New Roman" w:eastAsia="宋体" w:cs="Times New Roman"/>
              </w:rPr>
            </w:pPr>
            <w:r>
              <w:rPr>
                <w:rFonts w:ascii="Times New Roman" w:hAnsi="Times New Roman" w:eastAsia="宋体" w:cs="Times New Roman"/>
              </w:rPr>
              <w:t xml:space="preserve">1.58 </w:t>
            </w:r>
          </w:p>
        </w:tc>
        <w:tc>
          <w:tcPr>
            <w:tcW w:w="1506" w:type="dxa"/>
            <w:vAlign w:val="center"/>
          </w:tcPr>
          <w:p>
            <w:pPr>
              <w:spacing w:line="288" w:lineRule="auto"/>
              <w:jc w:val="center"/>
              <w:rPr>
                <w:rFonts w:ascii="Times New Roman" w:hAnsi="Times New Roman" w:eastAsia="宋体" w:cs="Times New Roman"/>
              </w:rPr>
            </w:pPr>
            <w:r>
              <w:rPr>
                <w:rFonts w:ascii="Times New Roman" w:hAnsi="Times New Roman" w:eastAsia="宋体" w:cs="Times New Roman"/>
              </w:rPr>
              <w:t xml:space="preserve">295.38 </w:t>
            </w:r>
          </w:p>
        </w:tc>
        <w:tc>
          <w:tcPr>
            <w:tcW w:w="1134" w:type="dxa"/>
            <w:vAlign w:val="center"/>
          </w:tcPr>
          <w:p>
            <w:pPr>
              <w:spacing w:line="288" w:lineRule="auto"/>
              <w:jc w:val="center"/>
              <w:rPr>
                <w:rFonts w:ascii="Times New Roman" w:hAnsi="Times New Roman" w:eastAsia="宋体" w:cs="Times New Roman"/>
              </w:rPr>
            </w:pPr>
            <w:r>
              <w:rPr>
                <w:rFonts w:ascii="Times New Roman" w:hAnsi="Times New Roman" w:eastAsia="宋体" w:cs="Times New Roman"/>
              </w:rPr>
              <w:t>303</w:t>
            </w:r>
          </w:p>
        </w:tc>
        <w:tc>
          <w:tcPr>
            <w:tcW w:w="875" w:type="dxa"/>
            <w:vAlign w:val="center"/>
          </w:tcPr>
          <w:p>
            <w:pPr>
              <w:spacing w:line="288" w:lineRule="auto"/>
              <w:jc w:val="center"/>
              <w:rPr>
                <w:rFonts w:ascii="Times New Roman" w:hAnsi="Times New Roman" w:eastAsia="宋体" w:cs="Times New Roman"/>
              </w:rPr>
            </w:pPr>
            <w:r>
              <w:rPr>
                <w:rFonts w:ascii="Times New Roman" w:hAnsi="Times New Roman" w:eastAsia="宋体" w:cs="Times New Roman"/>
              </w:rPr>
              <w:t>-2.51%</w:t>
            </w:r>
          </w:p>
        </w:tc>
      </w:tr>
    </w:tbl>
    <w:p>
      <w:pPr>
        <w:spacing w:line="360" w:lineRule="auto"/>
        <w:ind w:firstLine="480" w:firstLineChars="200"/>
        <w:rPr>
          <w:rFonts w:ascii="Times New Roman" w:hAnsi="Times New Roman" w:eastAsia="宋体" w:cs="Times New Roman"/>
        </w:rPr>
      </w:pPr>
      <w:r>
        <w:rPr>
          <w:rFonts w:hint="eastAsia" w:ascii="Times New Roman" w:hAnsi="Times New Roman" w:eastAsia="宋体" w:cs="Times New Roman"/>
          <w:color w:val="333333"/>
          <w:sz w:val="24"/>
          <w:szCs w:val="21"/>
          <w:shd w:val="clear" w:color="auto" w:fill="FFFFFF"/>
        </w:rPr>
        <w:t>结合鄂州市实际情况，并参照鄂州市交易案例和乡镇国有土地出让金管理办法标准，</w:t>
      </w:r>
      <w:r>
        <w:rPr>
          <w:rFonts w:ascii="Times New Roman" w:hAnsi="Times New Roman" w:eastAsia="宋体" w:cs="Times New Roman"/>
          <w:sz w:val="24"/>
        </w:rPr>
        <w:t>分析现状条件下各个乡镇集体建设用地的利用情况，综合确定鄂州市各个乡镇土地增值收益率。由于现阶段集体建设用地商业和住宅的利用状况差异小，且土地增值收益差距较小，设定商业和住宅的平均土地增值率相同，商住</w:t>
      </w:r>
      <w:r>
        <w:rPr>
          <w:rFonts w:hint="eastAsia" w:ascii="Times New Roman" w:hAnsi="Times New Roman" w:eastAsia="宋体" w:cs="Times New Roman"/>
          <w:color w:val="333333"/>
          <w:sz w:val="24"/>
          <w:szCs w:val="21"/>
          <w:shd w:val="clear" w:color="auto" w:fill="FFFFFF"/>
        </w:rPr>
        <w:t>土地增值收益率如下</w:t>
      </w:r>
      <w:r>
        <w:rPr>
          <w:rFonts w:ascii="Times New Roman" w:hAnsi="Times New Roman" w:eastAsia="宋体" w:cs="Times New Roman"/>
        </w:rPr>
        <w:t>：</w:t>
      </w:r>
    </w:p>
    <w:p>
      <w:pPr>
        <w:pStyle w:val="37"/>
        <w:ind w:firstLine="422" w:firstLineChars="200"/>
        <w:jc w:val="center"/>
        <w:rPr>
          <w:rFonts w:ascii="Times New Roman" w:hAnsi="Times New Roman" w:eastAsia="宋体" w:cs="Times New Roman"/>
          <w:b/>
          <w:spacing w:val="0"/>
          <w:kern w:val="2"/>
          <w:sz w:val="21"/>
        </w:rPr>
      </w:pPr>
    </w:p>
    <w:p>
      <w:pPr>
        <w:pStyle w:val="37"/>
        <w:ind w:firstLine="422" w:firstLineChars="200"/>
        <w:jc w:val="center"/>
        <w:rPr>
          <w:rFonts w:ascii="Times New Roman" w:hAnsi="Times New Roman" w:eastAsia="宋体" w:cs="Times New Roman"/>
          <w:b/>
          <w:spacing w:val="0"/>
          <w:kern w:val="2"/>
          <w:sz w:val="21"/>
        </w:rPr>
      </w:pPr>
    </w:p>
    <w:p>
      <w:pPr>
        <w:pStyle w:val="37"/>
        <w:ind w:firstLine="422" w:firstLineChars="20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表3-8 鄂州市集体商住用地</w:t>
      </w:r>
      <w:r>
        <w:rPr>
          <w:rFonts w:hint="eastAsia" w:ascii="Times New Roman" w:hAnsi="Times New Roman" w:eastAsia="宋体" w:cs="Times New Roman"/>
          <w:b/>
          <w:spacing w:val="0"/>
          <w:kern w:val="2"/>
          <w:sz w:val="21"/>
        </w:rPr>
        <w:t>成本价格构成</w:t>
      </w:r>
      <w:r>
        <w:rPr>
          <w:rFonts w:ascii="Times New Roman" w:hAnsi="Times New Roman" w:eastAsia="宋体" w:cs="Times New Roman"/>
          <w:b/>
          <w:spacing w:val="0"/>
          <w:kern w:val="2"/>
          <w:sz w:val="21"/>
        </w:rPr>
        <w:t>表</w:t>
      </w:r>
    </w:p>
    <w:tbl>
      <w:tblPr>
        <w:tblStyle w:val="2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964"/>
        <w:gridCol w:w="567"/>
        <w:gridCol w:w="567"/>
        <w:gridCol w:w="567"/>
        <w:gridCol w:w="1276"/>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04"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区域</w:t>
            </w:r>
          </w:p>
        </w:tc>
        <w:tc>
          <w:tcPr>
            <w:tcW w:w="1134"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乡镇名称</w:t>
            </w:r>
          </w:p>
        </w:tc>
        <w:tc>
          <w:tcPr>
            <w:tcW w:w="992"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土地取得费</w:t>
            </w:r>
          </w:p>
        </w:tc>
        <w:tc>
          <w:tcPr>
            <w:tcW w:w="964"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土地开发费</w:t>
            </w:r>
          </w:p>
        </w:tc>
        <w:tc>
          <w:tcPr>
            <w:tcW w:w="567"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税费</w:t>
            </w:r>
          </w:p>
        </w:tc>
        <w:tc>
          <w:tcPr>
            <w:tcW w:w="567"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利息</w:t>
            </w:r>
          </w:p>
        </w:tc>
        <w:tc>
          <w:tcPr>
            <w:tcW w:w="567"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利润</w:t>
            </w:r>
          </w:p>
        </w:tc>
        <w:tc>
          <w:tcPr>
            <w:tcW w:w="1276"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商住平均增值收益率</w:t>
            </w:r>
          </w:p>
        </w:tc>
        <w:tc>
          <w:tcPr>
            <w:tcW w:w="1525" w:type="dxa"/>
            <w:shd w:val="clear" w:color="auto" w:fill="auto"/>
            <w:vAlign w:val="center"/>
          </w:tcPr>
          <w:p>
            <w:pPr>
              <w:widowControl/>
              <w:jc w:val="center"/>
              <w:rPr>
                <w:rFonts w:ascii="Times New Roman" w:hAnsi="Times New Roman" w:cs="Times New Roman"/>
                <w:b/>
                <w:color w:val="000000"/>
                <w:kern w:val="0"/>
                <w:szCs w:val="21"/>
              </w:rPr>
            </w:pPr>
            <w:r>
              <w:rPr>
                <w:rFonts w:hint="eastAsia" w:ascii="Times New Roman" w:hAnsi="Times New Roman" w:cs="Times New Roman"/>
                <w:b/>
                <w:color w:val="000000"/>
                <w:kern w:val="0"/>
                <w:szCs w:val="21"/>
              </w:rPr>
              <w:t>商住用地</w:t>
            </w:r>
            <w:r>
              <w:rPr>
                <w:rFonts w:ascii="Times New Roman" w:hAnsi="Times New Roman" w:cs="Times New Roman"/>
                <w:b/>
                <w:color w:val="000000"/>
                <w:kern w:val="0"/>
                <w:szCs w:val="21"/>
              </w:rPr>
              <w:t>价格</w:t>
            </w:r>
          </w:p>
          <w:p>
            <w:pPr>
              <w:widowControl/>
              <w:jc w:val="center"/>
              <w:rPr>
                <w:rFonts w:ascii="Times New Roman" w:hAnsi="Times New Roman" w:cs="Times New Roman"/>
                <w:b/>
                <w:color w:val="000000"/>
                <w:kern w:val="0"/>
                <w:szCs w:val="21"/>
                <w:highlight w:val="yellow"/>
              </w:rPr>
            </w:pPr>
            <w:r>
              <w:rPr>
                <w:rFonts w:ascii="Times New Roman" w:hAnsi="Times New Roman" w:cs="Times New Roman"/>
                <w:b/>
                <w:color w:val="000000"/>
                <w:kern w:val="0"/>
                <w:szCs w:val="21"/>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restart"/>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鄂城区</w:t>
            </w: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泽林镇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93</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96</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28%</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燕矶镇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23%</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沙窝乡</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21%</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碧石渡镇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20%</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杨叶镇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19%</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花湖镇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27%</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left"/>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长港镇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18%</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杜山镇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24%</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新庙镇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25%</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restart"/>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华容区</w:t>
            </w: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庙岭镇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91</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30%</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华容镇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91</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30%</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424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段店镇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82</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89</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17%</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临江乡</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82</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89</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16%</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蒲团乡</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82</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89</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16%</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restart"/>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梁子湖区</w:t>
            </w: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太和镇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78</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81</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22%</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东沟镇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78</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81</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22%</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沼山镇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72</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79</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15%</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梁子镇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72</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79</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23%</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涂家垴镇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72</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79</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15%</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336 </w:t>
            </w:r>
          </w:p>
        </w:tc>
      </w:tr>
    </w:tbl>
    <w:p>
      <w:pPr>
        <w:pStyle w:val="37"/>
        <w:ind w:firstLine="480" w:firstLineChars="200"/>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工业增值收益率确定：通过相关案例比较分析，国有工业用地的增值收益率均较低，因此集体建设用地土地增值收益率确定为2%，同时应用成本逼近法测算</w:t>
      </w:r>
      <w:r>
        <w:rPr>
          <w:rFonts w:hint="eastAsia" w:ascii="Times New Roman" w:hAnsi="Times New Roman" w:eastAsia="宋体" w:cs="Times New Roman"/>
          <w:spacing w:val="0"/>
          <w:kern w:val="2"/>
          <w:szCs w:val="24"/>
        </w:rPr>
        <w:t>乡镇</w:t>
      </w:r>
      <w:r>
        <w:rPr>
          <w:rFonts w:ascii="Times New Roman" w:hAnsi="Times New Roman" w:eastAsia="宋体" w:cs="Times New Roman"/>
          <w:spacing w:val="0"/>
          <w:kern w:val="2"/>
          <w:szCs w:val="24"/>
        </w:rPr>
        <w:t>集体工业用地平均价格。</w:t>
      </w:r>
    </w:p>
    <w:p>
      <w:pPr>
        <w:pStyle w:val="37"/>
        <w:ind w:firstLine="422" w:firstLineChars="20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表3-9 鄂州市集体工业</w:t>
      </w:r>
      <w:r>
        <w:rPr>
          <w:rFonts w:hint="eastAsia" w:ascii="Times New Roman" w:hAnsi="Times New Roman" w:eastAsia="宋体" w:cs="Times New Roman"/>
          <w:b/>
          <w:spacing w:val="0"/>
          <w:kern w:val="2"/>
          <w:sz w:val="21"/>
        </w:rPr>
        <w:t>用地成本价格构成表</w:t>
      </w:r>
    </w:p>
    <w:tbl>
      <w:tblPr>
        <w:tblStyle w:val="2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964"/>
        <w:gridCol w:w="567"/>
        <w:gridCol w:w="567"/>
        <w:gridCol w:w="567"/>
        <w:gridCol w:w="1276"/>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04"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区域</w:t>
            </w:r>
          </w:p>
        </w:tc>
        <w:tc>
          <w:tcPr>
            <w:tcW w:w="1134"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乡镇名称</w:t>
            </w:r>
          </w:p>
        </w:tc>
        <w:tc>
          <w:tcPr>
            <w:tcW w:w="992"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土地取得费</w:t>
            </w:r>
          </w:p>
        </w:tc>
        <w:tc>
          <w:tcPr>
            <w:tcW w:w="964"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土地开发费</w:t>
            </w:r>
          </w:p>
        </w:tc>
        <w:tc>
          <w:tcPr>
            <w:tcW w:w="567"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税费</w:t>
            </w:r>
          </w:p>
        </w:tc>
        <w:tc>
          <w:tcPr>
            <w:tcW w:w="567"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利息</w:t>
            </w:r>
          </w:p>
        </w:tc>
        <w:tc>
          <w:tcPr>
            <w:tcW w:w="567"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利润</w:t>
            </w:r>
          </w:p>
        </w:tc>
        <w:tc>
          <w:tcPr>
            <w:tcW w:w="1276" w:type="dxa"/>
            <w:shd w:val="clear" w:color="auto" w:fill="auto"/>
            <w:noWrap/>
            <w:vAlign w:val="center"/>
          </w:tcPr>
          <w:p>
            <w:pPr>
              <w:widowControl/>
              <w:jc w:val="center"/>
              <w:rPr>
                <w:rFonts w:ascii="Times New Roman" w:hAnsi="Times New Roman" w:cs="Times New Roman"/>
                <w:b/>
                <w:color w:val="000000"/>
                <w:kern w:val="0"/>
                <w:szCs w:val="21"/>
              </w:rPr>
            </w:pPr>
            <w:r>
              <w:rPr>
                <w:rFonts w:hint="eastAsia" w:ascii="Times New Roman" w:hAnsi="Times New Roman" w:cs="Times New Roman"/>
                <w:b/>
                <w:color w:val="000000"/>
                <w:kern w:val="0"/>
                <w:szCs w:val="21"/>
              </w:rPr>
              <w:t>工业</w:t>
            </w:r>
            <w:r>
              <w:rPr>
                <w:rFonts w:ascii="Times New Roman" w:hAnsi="Times New Roman" w:cs="Times New Roman"/>
                <w:b/>
                <w:color w:val="000000"/>
                <w:kern w:val="0"/>
                <w:szCs w:val="21"/>
              </w:rPr>
              <w:t>平均增值收益率</w:t>
            </w:r>
          </w:p>
        </w:tc>
        <w:tc>
          <w:tcPr>
            <w:tcW w:w="1525" w:type="dxa"/>
            <w:shd w:val="clear" w:color="auto" w:fill="auto"/>
            <w:vAlign w:val="center"/>
          </w:tcPr>
          <w:p>
            <w:pPr>
              <w:widowControl/>
              <w:jc w:val="center"/>
              <w:rPr>
                <w:rFonts w:ascii="Times New Roman" w:hAnsi="Times New Roman" w:cs="Times New Roman"/>
                <w:b/>
                <w:color w:val="000000"/>
                <w:kern w:val="0"/>
                <w:szCs w:val="21"/>
              </w:rPr>
            </w:pPr>
            <w:r>
              <w:rPr>
                <w:rFonts w:hint="eastAsia" w:ascii="Times New Roman" w:hAnsi="Times New Roman" w:cs="Times New Roman"/>
                <w:b/>
                <w:color w:val="000000"/>
                <w:kern w:val="0"/>
                <w:szCs w:val="21"/>
              </w:rPr>
              <w:t>工业用地</w:t>
            </w:r>
            <w:r>
              <w:rPr>
                <w:rFonts w:ascii="Times New Roman" w:hAnsi="Times New Roman" w:cs="Times New Roman"/>
                <w:b/>
                <w:color w:val="000000"/>
                <w:kern w:val="0"/>
                <w:szCs w:val="21"/>
              </w:rPr>
              <w:t>价格</w:t>
            </w:r>
          </w:p>
          <w:p>
            <w:pPr>
              <w:widowControl/>
              <w:jc w:val="center"/>
              <w:rPr>
                <w:rFonts w:ascii="Times New Roman" w:hAnsi="Times New Roman" w:cs="Times New Roman"/>
                <w:b/>
                <w:color w:val="000000"/>
                <w:kern w:val="0"/>
                <w:szCs w:val="21"/>
                <w:highlight w:val="yellow"/>
              </w:rPr>
            </w:pPr>
            <w:r>
              <w:rPr>
                <w:rFonts w:ascii="Times New Roman" w:hAnsi="Times New Roman" w:cs="Times New Roman"/>
                <w:b/>
                <w:color w:val="000000"/>
                <w:kern w:val="0"/>
                <w:szCs w:val="21"/>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restart"/>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鄂城区</w:t>
            </w: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泽林镇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93</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96</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燕矶镇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沙窝乡</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碧石渡镇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汀祖镇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花湖镇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left"/>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长港镇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杜山镇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新庙镇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83</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restart"/>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华容区</w:t>
            </w: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庙岭镇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91</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华容镇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91</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90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段店镇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82</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89</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321 </w:t>
            </w:r>
          </w:p>
        </w:tc>
      </w:tr>
    </w:tbl>
    <w:p>
      <w:pPr>
        <w:pStyle w:val="37"/>
        <w:ind w:firstLine="422" w:firstLineChars="20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续表3-9 鄂州市集体工业</w:t>
      </w:r>
      <w:r>
        <w:rPr>
          <w:rFonts w:hint="eastAsia" w:ascii="Times New Roman" w:hAnsi="Times New Roman" w:eastAsia="宋体" w:cs="Times New Roman"/>
          <w:b/>
          <w:spacing w:val="0"/>
          <w:kern w:val="2"/>
          <w:sz w:val="21"/>
        </w:rPr>
        <w:t>用地成本价格构成表</w:t>
      </w:r>
    </w:p>
    <w:tbl>
      <w:tblPr>
        <w:tblStyle w:val="2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964"/>
        <w:gridCol w:w="567"/>
        <w:gridCol w:w="567"/>
        <w:gridCol w:w="567"/>
        <w:gridCol w:w="1276"/>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04"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区域</w:t>
            </w:r>
          </w:p>
        </w:tc>
        <w:tc>
          <w:tcPr>
            <w:tcW w:w="1134"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乡镇名称</w:t>
            </w:r>
          </w:p>
        </w:tc>
        <w:tc>
          <w:tcPr>
            <w:tcW w:w="992"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土地取得费</w:t>
            </w:r>
          </w:p>
        </w:tc>
        <w:tc>
          <w:tcPr>
            <w:tcW w:w="964"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土地开发费</w:t>
            </w:r>
          </w:p>
        </w:tc>
        <w:tc>
          <w:tcPr>
            <w:tcW w:w="567"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税费</w:t>
            </w:r>
          </w:p>
        </w:tc>
        <w:tc>
          <w:tcPr>
            <w:tcW w:w="567"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利息</w:t>
            </w:r>
          </w:p>
        </w:tc>
        <w:tc>
          <w:tcPr>
            <w:tcW w:w="567"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利润</w:t>
            </w:r>
          </w:p>
        </w:tc>
        <w:tc>
          <w:tcPr>
            <w:tcW w:w="1276" w:type="dxa"/>
            <w:shd w:val="clear" w:color="auto" w:fill="auto"/>
            <w:noWrap/>
            <w:vAlign w:val="center"/>
          </w:tcPr>
          <w:p>
            <w:pPr>
              <w:widowControl/>
              <w:jc w:val="center"/>
              <w:rPr>
                <w:rFonts w:ascii="Times New Roman" w:hAnsi="Times New Roman" w:cs="Times New Roman"/>
                <w:b/>
                <w:color w:val="000000"/>
                <w:kern w:val="0"/>
                <w:szCs w:val="21"/>
              </w:rPr>
            </w:pPr>
            <w:r>
              <w:rPr>
                <w:rFonts w:hint="eastAsia" w:ascii="Times New Roman" w:hAnsi="Times New Roman" w:cs="Times New Roman"/>
                <w:b/>
                <w:color w:val="000000"/>
                <w:kern w:val="0"/>
                <w:szCs w:val="21"/>
              </w:rPr>
              <w:t>工业</w:t>
            </w:r>
            <w:r>
              <w:rPr>
                <w:rFonts w:ascii="Times New Roman" w:hAnsi="Times New Roman" w:cs="Times New Roman"/>
                <w:b/>
                <w:color w:val="000000"/>
                <w:kern w:val="0"/>
                <w:szCs w:val="21"/>
              </w:rPr>
              <w:t>平均增值收益率</w:t>
            </w:r>
          </w:p>
        </w:tc>
        <w:tc>
          <w:tcPr>
            <w:tcW w:w="1525" w:type="dxa"/>
            <w:shd w:val="clear" w:color="auto" w:fill="auto"/>
            <w:vAlign w:val="center"/>
          </w:tcPr>
          <w:p>
            <w:pPr>
              <w:widowControl/>
              <w:jc w:val="center"/>
              <w:rPr>
                <w:rFonts w:ascii="Times New Roman" w:hAnsi="Times New Roman" w:cs="Times New Roman"/>
                <w:b/>
                <w:color w:val="000000"/>
                <w:kern w:val="0"/>
                <w:szCs w:val="21"/>
              </w:rPr>
            </w:pPr>
            <w:r>
              <w:rPr>
                <w:rFonts w:hint="eastAsia" w:ascii="Times New Roman" w:hAnsi="Times New Roman" w:cs="Times New Roman"/>
                <w:b/>
                <w:color w:val="000000"/>
                <w:kern w:val="0"/>
                <w:szCs w:val="21"/>
              </w:rPr>
              <w:t>工业用地</w:t>
            </w:r>
            <w:r>
              <w:rPr>
                <w:rFonts w:ascii="Times New Roman" w:hAnsi="Times New Roman" w:cs="Times New Roman"/>
                <w:b/>
                <w:color w:val="000000"/>
                <w:kern w:val="0"/>
                <w:szCs w:val="21"/>
              </w:rPr>
              <w:t>价格</w:t>
            </w:r>
          </w:p>
          <w:p>
            <w:pPr>
              <w:widowControl/>
              <w:jc w:val="center"/>
              <w:rPr>
                <w:rFonts w:ascii="Times New Roman" w:hAnsi="Times New Roman" w:cs="Times New Roman"/>
                <w:b/>
                <w:color w:val="000000"/>
                <w:kern w:val="0"/>
                <w:szCs w:val="21"/>
                <w:highlight w:val="yellow"/>
              </w:rPr>
            </w:pPr>
            <w:r>
              <w:rPr>
                <w:rFonts w:ascii="Times New Roman" w:hAnsi="Times New Roman" w:cs="Times New Roman"/>
                <w:b/>
                <w:color w:val="000000"/>
                <w:kern w:val="0"/>
                <w:szCs w:val="21"/>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restart"/>
            <w:shd w:val="clear" w:color="auto" w:fill="auto"/>
            <w:noWrap/>
            <w:vAlign w:val="center"/>
          </w:tcPr>
          <w:p>
            <w:pPr>
              <w:jc w:val="center"/>
              <w:rPr>
                <w:rFonts w:ascii="Times New Roman" w:hAnsi="Times New Roman" w:cs="Times New Roman"/>
                <w:color w:val="000000"/>
                <w:kern w:val="0"/>
                <w:szCs w:val="21"/>
              </w:rPr>
            </w:pPr>
            <w:r>
              <w:rPr>
                <w:rFonts w:ascii="Times New Roman" w:hAnsi="Times New Roman" w:cs="Times New Roman"/>
                <w:color w:val="000000"/>
                <w:kern w:val="0"/>
                <w:szCs w:val="21"/>
              </w:rPr>
              <w:t>华容区</w:t>
            </w: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临江乡</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82</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89</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蒲团乡</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82</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89</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center"/>
          </w:tcPr>
          <w:p>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center"/>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restart"/>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梁子湖区</w:t>
            </w: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太和镇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78</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81</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东沟镇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78</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81</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307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沼山镇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72</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79</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298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梁子镇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72</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79</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298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4"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1134"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涂家垴镇</w:t>
            </w:r>
          </w:p>
        </w:tc>
        <w:tc>
          <w:tcPr>
            <w:tcW w:w="992"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72</w:t>
            </w:r>
          </w:p>
        </w:tc>
        <w:tc>
          <w:tcPr>
            <w:tcW w:w="964"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110</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79</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5%</w:t>
            </w:r>
          </w:p>
        </w:tc>
        <w:tc>
          <w:tcPr>
            <w:tcW w:w="567" w:type="dxa"/>
            <w:shd w:val="clear" w:color="auto" w:fill="auto"/>
            <w:noWrap/>
            <w:vAlign w:val="center"/>
          </w:tcPr>
          <w:p>
            <w:pPr>
              <w:widowControl/>
              <w:jc w:val="center"/>
              <w:textAlignment w:val="center"/>
              <w:rPr>
                <w:rFonts w:ascii="Times New Roman" w:hAnsi="Times New Roman" w:cs="Times New Roman"/>
                <w:color w:val="000000"/>
                <w:kern w:val="0"/>
                <w:szCs w:val="21"/>
              </w:rPr>
            </w:pPr>
            <w:r>
              <w:rPr>
                <w:rFonts w:ascii="Times New Roman" w:hAnsi="Times New Roman" w:eastAsia="等线" w:cs="Times New Roman"/>
                <w:color w:val="000000"/>
                <w:kern w:val="0"/>
                <w:szCs w:val="21"/>
              </w:rPr>
              <w:t>7%</w:t>
            </w:r>
          </w:p>
        </w:tc>
        <w:tc>
          <w:tcPr>
            <w:tcW w:w="1276" w:type="dxa"/>
            <w:shd w:val="clear" w:color="auto" w:fill="auto"/>
            <w:noWrap/>
            <w:vAlign w:val="bottom"/>
          </w:tcPr>
          <w:p>
            <w:pPr>
              <w:widowControl/>
              <w:jc w:val="center"/>
              <w:textAlignment w:val="bottom"/>
              <w:rPr>
                <w:rFonts w:ascii="Times New Roman" w:hAnsi="Times New Roman" w:cs="Times New Roman"/>
                <w:color w:val="000000"/>
                <w:kern w:val="0"/>
                <w:szCs w:val="21"/>
              </w:rPr>
            </w:pPr>
            <w:r>
              <w:rPr>
                <w:rFonts w:ascii="Times New Roman" w:hAnsi="Times New Roman" w:eastAsia="等线" w:cs="Times New Roman"/>
                <w:color w:val="000000"/>
                <w:kern w:val="0"/>
                <w:szCs w:val="21"/>
              </w:rPr>
              <w:t>2%</w:t>
            </w:r>
          </w:p>
        </w:tc>
        <w:tc>
          <w:tcPr>
            <w:tcW w:w="1525" w:type="dxa"/>
            <w:shd w:val="clear" w:color="auto" w:fill="auto"/>
            <w:noWrap/>
            <w:vAlign w:val="bottom"/>
          </w:tcPr>
          <w:p>
            <w:pPr>
              <w:widowControl/>
              <w:jc w:val="center"/>
              <w:textAlignment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298 </w:t>
            </w:r>
          </w:p>
        </w:tc>
      </w:tr>
    </w:tbl>
    <w:p>
      <w:pPr>
        <w:pStyle w:val="37"/>
        <w:ind w:firstLine="422" w:firstLineChars="20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表3-</w:t>
      </w:r>
      <w:r>
        <w:rPr>
          <w:rFonts w:hint="eastAsia" w:ascii="Times New Roman" w:hAnsi="Times New Roman" w:eastAsia="宋体" w:cs="Times New Roman"/>
          <w:b/>
          <w:spacing w:val="0"/>
          <w:kern w:val="2"/>
          <w:sz w:val="21"/>
        </w:rPr>
        <w:t>10</w:t>
      </w:r>
      <w:r>
        <w:rPr>
          <w:rFonts w:ascii="Times New Roman" w:hAnsi="Times New Roman" w:eastAsia="宋体" w:cs="Times New Roman"/>
          <w:b/>
          <w:spacing w:val="0"/>
          <w:kern w:val="2"/>
          <w:sz w:val="21"/>
        </w:rPr>
        <w:t>鄂州市</w:t>
      </w:r>
      <w:r>
        <w:rPr>
          <w:rFonts w:hint="eastAsia" w:ascii="Times New Roman" w:hAnsi="Times New Roman" w:eastAsia="宋体" w:cs="Times New Roman"/>
          <w:b/>
          <w:spacing w:val="0"/>
          <w:kern w:val="2"/>
          <w:sz w:val="21"/>
        </w:rPr>
        <w:t>各乡镇国有</w:t>
      </w:r>
      <w:r>
        <w:rPr>
          <w:rFonts w:ascii="Times New Roman" w:hAnsi="Times New Roman" w:eastAsia="宋体" w:cs="Times New Roman"/>
          <w:b/>
          <w:spacing w:val="0"/>
          <w:kern w:val="2"/>
          <w:sz w:val="21"/>
        </w:rPr>
        <w:t>工业</w:t>
      </w:r>
      <w:r>
        <w:rPr>
          <w:rFonts w:hint="eastAsia" w:ascii="Times New Roman" w:hAnsi="Times New Roman" w:eastAsia="宋体" w:cs="Times New Roman"/>
          <w:b/>
          <w:spacing w:val="0"/>
          <w:kern w:val="2"/>
          <w:sz w:val="21"/>
        </w:rPr>
        <w:t>用地末级</w:t>
      </w:r>
      <w:r>
        <w:rPr>
          <w:rFonts w:ascii="Times New Roman" w:hAnsi="Times New Roman" w:eastAsia="宋体" w:cs="Times New Roman"/>
          <w:b/>
          <w:spacing w:val="0"/>
          <w:kern w:val="2"/>
          <w:sz w:val="21"/>
        </w:rPr>
        <w:t>价格表</w:t>
      </w:r>
    </w:p>
    <w:tbl>
      <w:tblPr>
        <w:tblStyle w:val="26"/>
        <w:tblW w:w="8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2410"/>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86"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区域</w:t>
            </w:r>
          </w:p>
        </w:tc>
        <w:tc>
          <w:tcPr>
            <w:tcW w:w="2410"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乡镇名称</w:t>
            </w:r>
          </w:p>
        </w:tc>
        <w:tc>
          <w:tcPr>
            <w:tcW w:w="3118" w:type="dxa"/>
            <w:shd w:val="clear" w:color="auto" w:fill="auto"/>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乡镇基础价格（元/平方米）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restart"/>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鄂城区</w:t>
            </w:r>
          </w:p>
        </w:tc>
        <w:tc>
          <w:tcPr>
            <w:tcW w:w="2410"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泽林镇</w:t>
            </w:r>
          </w:p>
        </w:tc>
        <w:tc>
          <w:tcPr>
            <w:tcW w:w="3118"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2410"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燕矶镇</w:t>
            </w:r>
          </w:p>
        </w:tc>
        <w:tc>
          <w:tcPr>
            <w:tcW w:w="3118"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2410"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沙窝乡</w:t>
            </w:r>
          </w:p>
        </w:tc>
        <w:tc>
          <w:tcPr>
            <w:tcW w:w="3118"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2410"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碧石渡镇</w:t>
            </w:r>
          </w:p>
        </w:tc>
        <w:tc>
          <w:tcPr>
            <w:tcW w:w="3118"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2410"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汀祖镇</w:t>
            </w:r>
          </w:p>
        </w:tc>
        <w:tc>
          <w:tcPr>
            <w:tcW w:w="3118"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2410"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花湖镇</w:t>
            </w:r>
          </w:p>
        </w:tc>
        <w:tc>
          <w:tcPr>
            <w:tcW w:w="3118"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2410"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长港镇</w:t>
            </w:r>
          </w:p>
        </w:tc>
        <w:tc>
          <w:tcPr>
            <w:tcW w:w="3118"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2410"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杜山镇</w:t>
            </w:r>
          </w:p>
        </w:tc>
        <w:tc>
          <w:tcPr>
            <w:tcW w:w="3118"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2410"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新庙镇</w:t>
            </w:r>
          </w:p>
        </w:tc>
        <w:tc>
          <w:tcPr>
            <w:tcW w:w="3118"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restart"/>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华容区</w:t>
            </w:r>
          </w:p>
        </w:tc>
        <w:tc>
          <w:tcPr>
            <w:tcW w:w="2410"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庙岭镇</w:t>
            </w:r>
          </w:p>
        </w:tc>
        <w:tc>
          <w:tcPr>
            <w:tcW w:w="3118"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2410"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华容镇</w:t>
            </w:r>
          </w:p>
        </w:tc>
        <w:tc>
          <w:tcPr>
            <w:tcW w:w="3118"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2410"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段店镇</w:t>
            </w:r>
          </w:p>
        </w:tc>
        <w:tc>
          <w:tcPr>
            <w:tcW w:w="3118"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2410"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临江乡</w:t>
            </w:r>
          </w:p>
        </w:tc>
        <w:tc>
          <w:tcPr>
            <w:tcW w:w="3118"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2410"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蒲团乡</w:t>
            </w:r>
          </w:p>
        </w:tc>
        <w:tc>
          <w:tcPr>
            <w:tcW w:w="3118"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restart"/>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梁子湖区</w:t>
            </w:r>
          </w:p>
        </w:tc>
        <w:tc>
          <w:tcPr>
            <w:tcW w:w="2410"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太和镇</w:t>
            </w:r>
          </w:p>
        </w:tc>
        <w:tc>
          <w:tcPr>
            <w:tcW w:w="3118"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2410"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东沟镇</w:t>
            </w:r>
          </w:p>
        </w:tc>
        <w:tc>
          <w:tcPr>
            <w:tcW w:w="3118"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2410"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沼山镇</w:t>
            </w:r>
          </w:p>
        </w:tc>
        <w:tc>
          <w:tcPr>
            <w:tcW w:w="3118"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2410"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梁子镇</w:t>
            </w:r>
          </w:p>
        </w:tc>
        <w:tc>
          <w:tcPr>
            <w:tcW w:w="3118"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86" w:type="dxa"/>
            <w:vMerge w:val="continue"/>
            <w:shd w:val="clear" w:color="auto" w:fill="auto"/>
            <w:noWrap/>
            <w:vAlign w:val="center"/>
          </w:tcPr>
          <w:p>
            <w:pPr>
              <w:widowControl/>
              <w:jc w:val="center"/>
              <w:rPr>
                <w:rFonts w:ascii="Times New Roman" w:hAnsi="Times New Roman" w:cs="Times New Roman"/>
                <w:color w:val="000000"/>
                <w:kern w:val="0"/>
                <w:szCs w:val="21"/>
              </w:rPr>
            </w:pPr>
          </w:p>
        </w:tc>
        <w:tc>
          <w:tcPr>
            <w:tcW w:w="2410"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涂家垴镇</w:t>
            </w:r>
          </w:p>
        </w:tc>
        <w:tc>
          <w:tcPr>
            <w:tcW w:w="3118"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205</w:t>
            </w:r>
          </w:p>
        </w:tc>
      </w:tr>
    </w:tbl>
    <w:p>
      <w:pPr>
        <w:pStyle w:val="37"/>
        <w:ind w:firstLine="480" w:firstLineChars="200"/>
        <w:rPr>
          <w:rFonts w:ascii="Times New Roman" w:hAnsi="Times New Roman" w:eastAsia="宋体" w:cs="Times New Roman"/>
          <w:color w:val="000000" w:themeColor="text1"/>
          <w:spacing w:val="0"/>
          <w:kern w:val="2"/>
          <w:szCs w:val="24"/>
        </w:rPr>
      </w:pPr>
      <w:r>
        <w:rPr>
          <w:rFonts w:hint="eastAsia" w:ascii="Times New Roman" w:hAnsi="Times New Roman" w:eastAsia="宋体" w:cs="Times New Roman"/>
          <w:color w:val="000000" w:themeColor="text1"/>
          <w:spacing w:val="0"/>
          <w:kern w:val="2"/>
          <w:szCs w:val="24"/>
        </w:rPr>
        <w:t>由表3-9和3-10可知，应用成本法测算的乡镇集体工业用地价格，高于同乡镇国有工业用地价格，同时与实际乡镇工业用地价格明显不符，因此集体建设用地价格的确定选择应用国有建设用地基准地价修正法确定。</w:t>
      </w:r>
    </w:p>
    <w:p>
      <w:pPr>
        <w:pStyle w:val="37"/>
        <w:ind w:firstLine="480" w:firstLineChars="20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综上，</w:t>
      </w:r>
      <w:r>
        <w:rPr>
          <w:rFonts w:ascii="Times New Roman" w:hAnsi="Times New Roman" w:eastAsia="宋体" w:cs="Times New Roman"/>
          <w:spacing w:val="0"/>
          <w:kern w:val="2"/>
          <w:szCs w:val="24"/>
        </w:rPr>
        <w:t>成本逼近法计算结果为乡镇集体建设用地的平均地价，由于集体建设用地质量空间分布存在差异性，不同位置的集体建设用土地开发费、利润以及土地增值收益也存在差异性。在对评估区域集体建设用地土地质量产生重要影响的因素进行归纳分析的基础上，对成本</w:t>
      </w:r>
      <w:r>
        <w:rPr>
          <w:rFonts w:hint="eastAsia" w:ascii="Times New Roman" w:hAnsi="Times New Roman" w:eastAsia="宋体" w:cs="Times New Roman"/>
          <w:spacing w:val="0"/>
          <w:kern w:val="2"/>
          <w:szCs w:val="24"/>
        </w:rPr>
        <w:t>法计算的各乡镇商住用地的平均</w:t>
      </w:r>
      <w:r>
        <w:rPr>
          <w:rFonts w:ascii="Times New Roman" w:hAnsi="Times New Roman" w:eastAsia="宋体" w:cs="Times New Roman"/>
          <w:spacing w:val="0"/>
          <w:kern w:val="2"/>
          <w:szCs w:val="24"/>
        </w:rPr>
        <w:t>价格进行修正，</w:t>
      </w:r>
      <w:r>
        <w:rPr>
          <w:rFonts w:hint="eastAsia" w:ascii="Times New Roman" w:hAnsi="Times New Roman" w:eastAsia="宋体" w:cs="Times New Roman"/>
          <w:spacing w:val="0"/>
          <w:kern w:val="2"/>
          <w:szCs w:val="24"/>
        </w:rPr>
        <w:t>计算</w:t>
      </w:r>
      <w:r>
        <w:rPr>
          <w:rFonts w:ascii="Times New Roman" w:hAnsi="Times New Roman" w:eastAsia="宋体" w:cs="Times New Roman"/>
          <w:spacing w:val="0"/>
          <w:kern w:val="2"/>
          <w:szCs w:val="24"/>
        </w:rPr>
        <w:t>各个</w:t>
      </w:r>
      <w:r>
        <w:rPr>
          <w:rFonts w:hint="eastAsia" w:ascii="Times New Roman" w:hAnsi="Times New Roman" w:eastAsia="宋体" w:cs="Times New Roman"/>
          <w:spacing w:val="0"/>
          <w:kern w:val="2"/>
          <w:szCs w:val="24"/>
        </w:rPr>
        <w:t>行政村</w:t>
      </w:r>
      <w:r>
        <w:rPr>
          <w:rFonts w:ascii="Times New Roman" w:hAnsi="Times New Roman" w:eastAsia="宋体" w:cs="Times New Roman"/>
          <w:spacing w:val="0"/>
          <w:kern w:val="2"/>
          <w:szCs w:val="24"/>
        </w:rPr>
        <w:t>的集体</w:t>
      </w:r>
      <w:r>
        <w:rPr>
          <w:rFonts w:hint="eastAsia" w:ascii="Times New Roman" w:hAnsi="Times New Roman" w:eastAsia="宋体" w:cs="Times New Roman"/>
          <w:spacing w:val="0"/>
          <w:kern w:val="2"/>
          <w:szCs w:val="24"/>
        </w:rPr>
        <w:t>商住</w:t>
      </w:r>
      <w:r>
        <w:rPr>
          <w:rFonts w:ascii="Times New Roman" w:hAnsi="Times New Roman" w:eastAsia="宋体" w:cs="Times New Roman"/>
          <w:spacing w:val="0"/>
          <w:kern w:val="2"/>
          <w:szCs w:val="24"/>
        </w:rPr>
        <w:t>用地基准地价。</w:t>
      </w:r>
    </w:p>
    <w:p>
      <w:pPr>
        <w:pStyle w:val="37"/>
        <w:ind w:firstLine="480" w:firstLineChars="20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（2）乡镇</w:t>
      </w:r>
      <w:r>
        <w:rPr>
          <w:rFonts w:ascii="Times New Roman" w:hAnsi="Times New Roman" w:eastAsia="宋体" w:cs="Times New Roman"/>
          <w:spacing w:val="0"/>
          <w:kern w:val="2"/>
          <w:szCs w:val="24"/>
        </w:rPr>
        <w:t>国有建设用地基准地价修正法</w:t>
      </w:r>
    </w:p>
    <w:p>
      <w:pPr>
        <w:pStyle w:val="37"/>
        <w:ind w:firstLine="480" w:firstLineChars="200"/>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利用各乡镇集体建设用地定级图与</w:t>
      </w:r>
      <w:r>
        <w:rPr>
          <w:rFonts w:hint="eastAsia" w:ascii="Times New Roman" w:hAnsi="Times New Roman" w:eastAsia="宋体" w:cs="Times New Roman"/>
          <w:spacing w:val="0"/>
          <w:kern w:val="2"/>
          <w:szCs w:val="24"/>
        </w:rPr>
        <w:t>乡镇</w:t>
      </w:r>
      <w:r>
        <w:rPr>
          <w:rFonts w:ascii="Times New Roman" w:hAnsi="Times New Roman" w:eastAsia="宋体" w:cs="Times New Roman"/>
          <w:spacing w:val="0"/>
          <w:kern w:val="2"/>
          <w:szCs w:val="24"/>
        </w:rPr>
        <w:t>基准地价图进行空间叠加，如图3-2。集体建设用地定级分值由中心到外围逐渐变低，设定相加区域内集体建设用地与国有建设用地符合同权同价的原则，利用相交区域的</w:t>
      </w:r>
      <w:r>
        <w:rPr>
          <w:rFonts w:hint="eastAsia" w:ascii="Times New Roman" w:hAnsi="Times New Roman" w:eastAsia="宋体" w:cs="Times New Roman"/>
          <w:spacing w:val="0"/>
          <w:kern w:val="2"/>
          <w:szCs w:val="24"/>
        </w:rPr>
        <w:t>乡镇</w:t>
      </w:r>
      <w:r>
        <w:rPr>
          <w:rFonts w:ascii="Times New Roman" w:hAnsi="Times New Roman" w:eastAsia="宋体" w:cs="Times New Roman"/>
          <w:spacing w:val="0"/>
          <w:kern w:val="2"/>
          <w:szCs w:val="24"/>
        </w:rPr>
        <w:t>基准地价和的集体建设用地综合分值建立数学模型，计算外围相应区域的集体建设用地价格</w:t>
      </w:r>
      <w:r>
        <w:rPr>
          <w:rFonts w:hint="eastAsia" w:ascii="Times New Roman" w:hAnsi="Times New Roman" w:eastAsia="宋体" w:cs="Times New Roman"/>
          <w:spacing w:val="0"/>
          <w:kern w:val="2"/>
          <w:szCs w:val="24"/>
        </w:rPr>
        <w:t>。</w:t>
      </w:r>
    </w:p>
    <w:p>
      <w:pPr>
        <w:pStyle w:val="35"/>
        <w:spacing w:beforeLines="50"/>
        <w:ind w:firstLine="0" w:firstLineChars="0"/>
        <w:jc w:val="center"/>
        <w:rPr>
          <w:rFonts w:ascii="Times New Roman" w:hAnsi="Times New Roman" w:eastAsia="宋体" w:cs="Times New Roman"/>
        </w:rPr>
      </w:pPr>
      <w:r>
        <w:rPr>
          <w:rFonts w:ascii="Times New Roman" w:hAnsi="Times New Roman" w:eastAsia="宋体" w:cs="Times New Roman"/>
        </w:rPr>
        <w:drawing>
          <wp:inline distT="0" distB="0" distL="0" distR="0">
            <wp:extent cx="4967605" cy="2952750"/>
            <wp:effectExtent l="0" t="0" r="4445" b="0"/>
            <wp:docPr id="8" name="图片 8" descr="C:\Users\think3\Documents\Tencent Files\1214780970\Image\C2C\@DLU1HEVFUL2ZF@EV}$HE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think3\Documents\Tencent Files\1214780970\Image\C2C\@DLU1HEVFUL2ZF@EV}$HE2B.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5009204" cy="2977293"/>
                    </a:xfrm>
                    <a:prstGeom prst="rect">
                      <a:avLst/>
                    </a:prstGeom>
                    <a:noFill/>
                    <a:ln>
                      <a:noFill/>
                    </a:ln>
                  </pic:spPr>
                </pic:pic>
              </a:graphicData>
            </a:graphic>
          </wp:inline>
        </w:drawing>
      </w:r>
    </w:p>
    <w:p>
      <w:pPr>
        <w:pStyle w:val="37"/>
        <w:ind w:firstLine="422" w:firstLineChars="20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图3-2 定级分值与基准地价空间叠加示意图</w:t>
      </w:r>
    </w:p>
    <w:p>
      <w:pPr>
        <w:pStyle w:val="37"/>
        <w:ind w:firstLine="480" w:firstLineChars="20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a.将</w:t>
      </w:r>
      <w:r>
        <w:rPr>
          <w:rFonts w:ascii="Times New Roman" w:hAnsi="Times New Roman" w:eastAsia="宋体" w:cs="Times New Roman"/>
          <w:spacing w:val="0"/>
          <w:kern w:val="2"/>
          <w:szCs w:val="24"/>
        </w:rPr>
        <w:t>乡镇商</w:t>
      </w:r>
      <w:r>
        <w:rPr>
          <w:rFonts w:hint="eastAsia" w:ascii="Times New Roman" w:hAnsi="Times New Roman" w:eastAsia="宋体" w:cs="Times New Roman"/>
          <w:spacing w:val="0"/>
          <w:kern w:val="2"/>
          <w:szCs w:val="24"/>
        </w:rPr>
        <w:t>业、</w:t>
      </w:r>
      <w:r>
        <w:rPr>
          <w:rFonts w:ascii="Times New Roman" w:hAnsi="Times New Roman" w:eastAsia="宋体" w:cs="Times New Roman"/>
          <w:spacing w:val="0"/>
          <w:kern w:val="2"/>
          <w:szCs w:val="24"/>
        </w:rPr>
        <w:t>住</w:t>
      </w:r>
      <w:r>
        <w:rPr>
          <w:rFonts w:hint="eastAsia" w:ascii="Times New Roman" w:hAnsi="Times New Roman" w:eastAsia="宋体" w:cs="Times New Roman"/>
          <w:spacing w:val="0"/>
          <w:kern w:val="2"/>
          <w:szCs w:val="24"/>
        </w:rPr>
        <w:t>宅、</w:t>
      </w:r>
      <w:r>
        <w:rPr>
          <w:rFonts w:ascii="Times New Roman" w:hAnsi="Times New Roman" w:eastAsia="宋体" w:cs="Times New Roman"/>
          <w:spacing w:val="0"/>
          <w:kern w:val="2"/>
          <w:szCs w:val="24"/>
        </w:rPr>
        <w:t>工</w:t>
      </w:r>
      <w:r>
        <w:rPr>
          <w:rFonts w:hint="eastAsia" w:ascii="Times New Roman" w:hAnsi="Times New Roman" w:eastAsia="宋体" w:cs="Times New Roman"/>
          <w:spacing w:val="0"/>
          <w:kern w:val="2"/>
          <w:szCs w:val="24"/>
        </w:rPr>
        <w:t>业国有建设用地</w:t>
      </w:r>
      <w:r>
        <w:rPr>
          <w:rFonts w:ascii="Times New Roman" w:hAnsi="Times New Roman" w:eastAsia="宋体" w:cs="Times New Roman"/>
          <w:spacing w:val="0"/>
          <w:kern w:val="2"/>
          <w:szCs w:val="24"/>
        </w:rPr>
        <w:t>基准地价覆盖区域</w:t>
      </w:r>
      <w:r>
        <w:rPr>
          <w:rFonts w:hint="eastAsia" w:ascii="Times New Roman" w:hAnsi="Times New Roman" w:eastAsia="宋体" w:cs="Times New Roman"/>
          <w:spacing w:val="0"/>
          <w:kern w:val="2"/>
          <w:szCs w:val="24"/>
        </w:rPr>
        <w:t>图</w:t>
      </w:r>
      <w:r>
        <w:rPr>
          <w:rFonts w:ascii="Times New Roman" w:hAnsi="Times New Roman" w:eastAsia="宋体" w:cs="Times New Roman"/>
          <w:spacing w:val="0"/>
          <w:kern w:val="2"/>
          <w:szCs w:val="24"/>
        </w:rPr>
        <w:t>与集体建设用地定级图进行空间叠加，计算相交区域内的乡镇基准地价与对应的集体建设用地定级分值；</w:t>
      </w:r>
    </w:p>
    <w:p>
      <w:pPr>
        <w:pStyle w:val="37"/>
        <w:ind w:firstLine="480" w:firstLineChars="200"/>
        <w:rPr>
          <w:rFonts w:ascii="Times New Roman" w:hAnsi="Times New Roman" w:eastAsia="宋体" w:cs="Times New Roman"/>
          <w:spacing w:val="0"/>
          <w:kern w:val="2"/>
          <w:szCs w:val="24"/>
        </w:rPr>
      </w:pPr>
      <w:r>
        <w:rPr>
          <w:rFonts w:hint="eastAsia" w:ascii="Times New Roman" w:hAnsi="Times New Roman" w:eastAsia="宋体" w:cs="Times New Roman"/>
          <w:spacing w:val="0"/>
          <w:kern w:val="2"/>
          <w:szCs w:val="24"/>
        </w:rPr>
        <w:t>b.</w:t>
      </w:r>
      <w:r>
        <w:rPr>
          <w:rFonts w:ascii="Times New Roman" w:hAnsi="Times New Roman" w:eastAsia="宋体" w:cs="Times New Roman"/>
          <w:spacing w:val="0"/>
          <w:kern w:val="2"/>
          <w:szCs w:val="24"/>
        </w:rPr>
        <w:t>依据集体建设用地的定级分值与乡镇基准地价建立回归模型，计算乡镇内部不同村庄集体建设用地价格。</w:t>
      </w:r>
    </w:p>
    <w:p>
      <w:pPr>
        <w:jc w:val="right"/>
        <w:rPr>
          <w:rFonts w:ascii="Times New Roman" w:hAnsi="Times New Roman" w:eastAsia="宋体" w:cs="Times New Roman"/>
        </w:rPr>
      </w:pPr>
      <m:oMath>
        <m:sSub>
          <m:sSubPr>
            <m:ctrlPr>
              <w:rPr>
                <w:rFonts w:ascii="Cambria Math" w:hAnsi="Cambria Math" w:cs="Times New Roman"/>
              </w:rPr>
            </m:ctrlPr>
          </m:sSubPr>
          <m:e>
            <m:r>
              <m:rPr/>
              <w:rPr>
                <w:rFonts w:ascii="Cambria Math" w:hAnsi="Cambria Math" w:cs="Times New Roman"/>
              </w:rPr>
              <m:t>V</m:t>
            </m:r>
            <m:ctrlPr>
              <w:rPr>
                <w:rFonts w:ascii="Cambria Math" w:hAnsi="Cambria Math" w:cs="Times New Roman"/>
              </w:rPr>
            </m:ctrlPr>
          </m:e>
          <m:sub>
            <m:r>
              <m:rPr/>
              <w:rPr>
                <w:rFonts w:ascii="Cambria Math" w:hAnsi="Cambria Math" w:cs="Times New Roman"/>
              </w:rPr>
              <m:t>f</m:t>
            </m:r>
            <m:ctrlPr>
              <w:rPr>
                <w:rFonts w:ascii="Cambria Math" w:hAnsi="Cambria Math" w:cs="Times New Roman"/>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W</m:t>
            </m:r>
            <m:ctrlPr>
              <w:rPr>
                <w:rFonts w:ascii="Cambria Math" w:hAnsi="Cambria Math" w:cs="Times New Roman"/>
                <w:i/>
              </w:rPr>
            </m:ctrlPr>
          </m:e>
          <m:sub>
            <m:r>
              <m:rPr/>
              <w:rPr>
                <w:rFonts w:ascii="Cambria Math" w:hAnsi="Cambria Math" w:cs="Times New Roman"/>
              </w:rPr>
              <m:t>f</m:t>
            </m:r>
            <m:ctrlPr>
              <w:rPr>
                <w:rFonts w:ascii="Cambria Math" w:hAnsi="Cambria Math" w:cs="Times New Roman"/>
                <w:i/>
              </w:rPr>
            </m:ctrlPr>
          </m:sub>
        </m:sSub>
        <m:r>
          <m:rPr/>
          <w:rPr>
            <w:rFonts w:ascii="Cambria Math" w:hAnsi="Cambria Math" w:eastAsia="MS Gothic" w:cs="Times New Roman"/>
          </w:rPr>
          <m:t>∗</m:t>
        </m:r>
        <m:sSub>
          <m:sSubPr>
            <m:ctrlPr>
              <w:rPr>
                <w:rFonts w:ascii="Cambria Math" w:hAnsi="Cambria Math" w:cs="Times New Roman"/>
                <w:i/>
              </w:rPr>
            </m:ctrlPr>
          </m:sSubPr>
          <m:e>
            <m:r>
              <m:rPr/>
              <w:rPr>
                <w:rFonts w:ascii="Cambria Math" w:hAnsi="Cambria Math" w:cs="Times New Roman"/>
              </w:rPr>
              <m:t>Q</m:t>
            </m:r>
            <m:ctrlPr>
              <w:rPr>
                <w:rFonts w:ascii="Cambria Math" w:hAnsi="Cambria Math" w:cs="Times New Roman"/>
                <w:i/>
              </w:rPr>
            </m:ctrlPr>
          </m:e>
          <m:sub>
            <m:r>
              <m:rPr/>
              <w:rPr>
                <w:rFonts w:ascii="Cambria Math" w:hAnsi="Cambria Math" w:cs="Times New Roman"/>
              </w:rPr>
              <m:t>f</m:t>
            </m:r>
            <m:ctrlPr>
              <w:rPr>
                <w:rFonts w:ascii="Cambria Math" w:hAnsi="Cambria Math" w:cs="Times New Roman"/>
                <w:i/>
              </w:rPr>
            </m:ctrlPr>
          </m:sub>
        </m:sSub>
      </m:oMath>
      <w:r>
        <w:rPr>
          <w:rFonts w:ascii="Times New Roman" w:hAnsi="Times New Roman" w:eastAsia="宋体" w:cs="Times New Roman"/>
        </w:rPr>
        <w:t xml:space="preserve">                                   (1)</w:t>
      </w:r>
    </w:p>
    <w:p>
      <w:pPr>
        <w:pStyle w:val="35"/>
        <w:rPr>
          <w:rFonts w:ascii="Times New Roman" w:hAnsi="Times New Roman" w:eastAsia="宋体" w:cs="Times New Roman"/>
        </w:rPr>
      </w:pPr>
      <w:r>
        <w:rPr>
          <w:rFonts w:ascii="Times New Roman" w:hAnsi="Times New Roman" w:eastAsia="宋体" w:cs="Times New Roman"/>
        </w:rPr>
        <w:t>式中：</w:t>
      </w:r>
      <w:r>
        <w:rPr>
          <w:rFonts w:ascii="Times New Roman" w:hAnsi="Times New Roman" w:eastAsia="宋体" w:cs="Times New Roman"/>
        </w:rPr>
        <w:object>
          <v:shape id="_x0000_i1037" o:spt="75" type="#_x0000_t75" style="height:18.35pt;width:14.95pt;" o:ole="t" filled="f" o:preferrelative="t" stroked="f" coordsize="21600,21600">
            <v:path/>
            <v:fill on="f" focussize="0,0"/>
            <v:stroke on="f" joinstyle="miter"/>
            <v:imagedata r:id="rId69" o:title=""/>
            <o:lock v:ext="edit" aspectratio="t"/>
            <w10:wrap type="none"/>
            <w10:anchorlock/>
          </v:shape>
          <o:OLEObject Type="Embed" ProgID="Equations" ShapeID="_x0000_i1037" DrawAspect="Content" ObjectID="_1468075750" r:id="rId68">
            <o:LockedField>false</o:LockedField>
          </o:OLEObject>
        </w:object>
      </w:r>
      <w:r>
        <w:rPr>
          <w:rFonts w:ascii="Times New Roman" w:hAnsi="Times New Roman" w:eastAsia="宋体" w:cs="Times New Roman"/>
        </w:rPr>
        <w:t>—集体建设用地土地价格；</w:t>
      </w:r>
    </w:p>
    <w:p>
      <w:pPr>
        <w:ind w:firstLine="1200" w:firstLineChars="500"/>
        <w:rPr>
          <w:rFonts w:ascii="Times New Roman" w:hAnsi="Times New Roman" w:eastAsia="宋体" w:cs="Times New Roman"/>
          <w:sz w:val="24"/>
        </w:rPr>
      </w:pPr>
      <w:r>
        <w:rPr>
          <w:rFonts w:ascii="Times New Roman" w:hAnsi="Times New Roman" w:eastAsia="宋体" w:cs="Times New Roman"/>
          <w:sz w:val="24"/>
        </w:rPr>
        <w:object>
          <v:shape id="_x0000_i1038" o:spt="75" type="#_x0000_t75" style="height:18.35pt;width:18.35pt;" o:ole="t" filled="f" o:preferrelative="t" stroked="f" coordsize="21600,21600">
            <v:path/>
            <v:fill on="f" focussize="0,0"/>
            <v:stroke on="f" joinstyle="miter"/>
            <v:imagedata r:id="rId71" o:title=""/>
            <o:lock v:ext="edit" aspectratio="t"/>
            <w10:wrap type="none"/>
            <w10:anchorlock/>
          </v:shape>
          <o:OLEObject Type="Embed" ProgID="Equations" ShapeID="_x0000_i1038" DrawAspect="Content" ObjectID="_1468075751" r:id="rId70">
            <o:LockedField>false</o:LockedField>
          </o:OLEObject>
        </w:object>
      </w:r>
      <w:r>
        <w:rPr>
          <w:rFonts w:ascii="Times New Roman" w:hAnsi="Times New Roman" w:eastAsia="宋体" w:cs="Times New Roman"/>
          <w:sz w:val="24"/>
        </w:rPr>
        <w:t>—相交区域基准地价；</w:t>
      </w:r>
    </w:p>
    <w:p>
      <w:pPr>
        <w:pStyle w:val="37"/>
        <w:spacing w:line="240" w:lineRule="auto"/>
        <w:ind w:firstLine="1200" w:firstLineChars="500"/>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object>
          <v:shape id="_x0000_i1039" o:spt="75" type="#_x0000_t75" style="height:18.35pt;width:18.35pt;" o:ole="t" filled="f" o:preferrelative="t" stroked="f" coordsize="21600,21600">
            <v:path/>
            <v:fill on="f" focussize="0,0"/>
            <v:stroke on="f" joinstyle="miter"/>
            <v:imagedata r:id="rId73" o:title=""/>
            <o:lock v:ext="edit" aspectratio="t"/>
            <w10:wrap type="none"/>
            <w10:anchorlock/>
          </v:shape>
          <o:OLEObject Type="Embed" ProgID="Equations" ShapeID="_x0000_i1039" DrawAspect="Content" ObjectID="_1468075752" r:id="rId72">
            <o:LockedField>false</o:LockedField>
          </o:OLEObject>
        </w:object>
      </w:r>
      <w:r>
        <w:rPr>
          <w:rFonts w:ascii="Times New Roman" w:hAnsi="Times New Roman" w:eastAsia="宋体" w:cs="Times New Roman"/>
          <w:spacing w:val="0"/>
          <w:kern w:val="2"/>
          <w:szCs w:val="24"/>
        </w:rPr>
        <w:t>—修正系数值；</w:t>
      </w:r>
    </w:p>
    <w:p>
      <w:pPr>
        <w:pStyle w:val="6"/>
        <w:spacing w:beforeLines="0"/>
        <w:ind w:firstLine="0" w:firstLineChars="0"/>
        <w:rPr>
          <w:rFonts w:cs="Times New Roman"/>
          <w:sz w:val="28"/>
          <w:szCs w:val="28"/>
        </w:rPr>
      </w:pPr>
      <w:bookmarkStart w:id="86" w:name="_Toc47384986"/>
      <w:r>
        <w:rPr>
          <w:rFonts w:cs="Times New Roman"/>
          <w:sz w:val="28"/>
          <w:szCs w:val="28"/>
        </w:rPr>
        <w:t>3.3.3两种方法评估集体建设用地价格结果对比</w:t>
      </w:r>
      <w:bookmarkEnd w:id="86"/>
    </w:p>
    <w:p>
      <w:pPr>
        <w:pStyle w:val="37"/>
        <w:ind w:firstLine="480" w:firstLineChars="200"/>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坚持同权同价的前提下，现阶段集体建设用地与国有建设用地在权利保障等各个方面还是存在一定差异，由于鄂州市工业用地价格分布区域特征不显著，且价格的市场发育度较低，因此只对对两种方法测算的商业和住宅用地价格进行对比，结果如下表：</w:t>
      </w:r>
    </w:p>
    <w:p>
      <w:pPr>
        <w:pStyle w:val="37"/>
        <w:ind w:firstLine="422" w:firstLineChars="20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表3-1</w:t>
      </w:r>
      <w:r>
        <w:rPr>
          <w:rFonts w:hint="eastAsia" w:ascii="Times New Roman" w:hAnsi="Times New Roman" w:eastAsia="宋体" w:cs="Times New Roman"/>
          <w:b/>
          <w:spacing w:val="0"/>
          <w:kern w:val="2"/>
          <w:sz w:val="21"/>
        </w:rPr>
        <w:t>1</w:t>
      </w:r>
      <w:r>
        <w:rPr>
          <w:rFonts w:ascii="Times New Roman" w:hAnsi="Times New Roman" w:eastAsia="宋体" w:cs="Times New Roman"/>
          <w:b/>
          <w:spacing w:val="0"/>
          <w:kern w:val="2"/>
          <w:sz w:val="21"/>
        </w:rPr>
        <w:t>成本法与基准地价修正法</w:t>
      </w:r>
      <w:r>
        <w:rPr>
          <w:rFonts w:hint="eastAsia" w:ascii="Times New Roman" w:hAnsi="Times New Roman" w:eastAsia="宋体" w:cs="Times New Roman"/>
          <w:b/>
          <w:spacing w:val="0"/>
          <w:kern w:val="2"/>
          <w:sz w:val="21"/>
        </w:rPr>
        <w:t>商住用地价格</w:t>
      </w:r>
      <w:r>
        <w:rPr>
          <w:rFonts w:ascii="Times New Roman" w:hAnsi="Times New Roman" w:eastAsia="宋体" w:cs="Times New Roman"/>
          <w:b/>
          <w:spacing w:val="0"/>
          <w:kern w:val="2"/>
          <w:sz w:val="21"/>
        </w:rPr>
        <w:t>对比表</w:t>
      </w:r>
    </w:p>
    <w:tbl>
      <w:tblPr>
        <w:tblStyle w:val="26"/>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878"/>
        <w:gridCol w:w="1185"/>
        <w:gridCol w:w="1065"/>
        <w:gridCol w:w="1152"/>
        <w:gridCol w:w="1503"/>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37" w:type="dxa"/>
            <w:shd w:val="clear" w:color="auto" w:fill="auto"/>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乡镇名称</w:t>
            </w:r>
          </w:p>
        </w:tc>
        <w:tc>
          <w:tcPr>
            <w:tcW w:w="878" w:type="dxa"/>
            <w:shd w:val="clear" w:color="auto" w:fill="auto"/>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级别</w:t>
            </w:r>
          </w:p>
        </w:tc>
        <w:tc>
          <w:tcPr>
            <w:tcW w:w="1185" w:type="dxa"/>
            <w:shd w:val="clear" w:color="auto" w:fill="auto"/>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级别地价（元/㎡）</w:t>
            </w:r>
          </w:p>
        </w:tc>
        <w:tc>
          <w:tcPr>
            <w:tcW w:w="1065" w:type="dxa"/>
            <w:shd w:val="clear" w:color="auto" w:fill="auto"/>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村名</w:t>
            </w:r>
          </w:p>
        </w:tc>
        <w:tc>
          <w:tcPr>
            <w:tcW w:w="1152" w:type="dxa"/>
            <w:shd w:val="clear" w:color="auto" w:fill="auto"/>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成本</w:t>
            </w:r>
            <w:r>
              <w:rPr>
                <w:rFonts w:hint="eastAsia" w:ascii="Times New Roman" w:hAnsi="Times New Roman" w:cs="Times New Roman"/>
                <w:b/>
                <w:color w:val="000000"/>
                <w:kern w:val="0"/>
                <w:szCs w:val="21"/>
              </w:rPr>
              <w:t>法</w:t>
            </w:r>
            <w:r>
              <w:rPr>
                <w:rFonts w:ascii="Times New Roman" w:hAnsi="Times New Roman" w:cs="Times New Roman"/>
                <w:b/>
                <w:color w:val="000000"/>
                <w:kern w:val="0"/>
                <w:szCs w:val="21"/>
              </w:rPr>
              <w:t>地价（元/㎡）</w:t>
            </w:r>
          </w:p>
        </w:tc>
        <w:tc>
          <w:tcPr>
            <w:tcW w:w="1503" w:type="dxa"/>
            <w:shd w:val="clear" w:color="auto" w:fill="auto"/>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基准地价修正</w:t>
            </w:r>
            <w:r>
              <w:rPr>
                <w:rFonts w:hint="eastAsia" w:ascii="Times New Roman" w:hAnsi="Times New Roman" w:cs="Times New Roman"/>
                <w:b/>
                <w:color w:val="000000"/>
                <w:kern w:val="0"/>
                <w:szCs w:val="21"/>
              </w:rPr>
              <w:t>法地价</w:t>
            </w:r>
            <w:r>
              <w:rPr>
                <w:rFonts w:ascii="Times New Roman" w:hAnsi="Times New Roman" w:cs="Times New Roman"/>
                <w:b/>
                <w:color w:val="000000"/>
                <w:kern w:val="0"/>
                <w:szCs w:val="21"/>
              </w:rPr>
              <w:t>（元/㎡）</w:t>
            </w:r>
          </w:p>
        </w:tc>
        <w:tc>
          <w:tcPr>
            <w:tcW w:w="1446" w:type="dxa"/>
            <w:shd w:val="clear" w:color="auto" w:fill="auto"/>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差值</w:t>
            </w:r>
            <w:r>
              <w:rPr>
                <w:rFonts w:hint="eastAsia" w:ascii="Times New Roman" w:hAnsi="Times New Roman" w:cs="Times New Roman"/>
                <w:b/>
                <w:color w:val="000000"/>
                <w:kern w:val="0"/>
                <w:szCs w:val="21"/>
              </w:rPr>
              <w:t>（修正地价-成本地价）</w:t>
            </w:r>
          </w:p>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restart"/>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华容镇</w:t>
            </w:r>
          </w:p>
        </w:tc>
        <w:tc>
          <w:tcPr>
            <w:tcW w:w="878" w:type="dxa"/>
            <w:vMerge w:val="restart"/>
            <w:vAlign w:val="center"/>
          </w:tcPr>
          <w:p>
            <w:pPr>
              <w:jc w:val="center"/>
              <w:rPr>
                <w:rFonts w:ascii="Times New Roman" w:hAnsi="Times New Roman" w:eastAsia="宋体" w:cs="Times New Roman"/>
                <w:color w:val="000000"/>
                <w:kern w:val="0"/>
                <w:szCs w:val="21"/>
              </w:rPr>
            </w:pPr>
            <w:r>
              <w:rPr>
                <w:rFonts w:hint="eastAsia" w:ascii="宋体" w:hAnsi="宋体" w:eastAsia="宋体" w:cs="宋体"/>
                <w:color w:val="000000"/>
                <w:kern w:val="0"/>
                <w:szCs w:val="21"/>
              </w:rPr>
              <w:t>Ⅰ</w:t>
            </w:r>
          </w:p>
        </w:tc>
        <w:tc>
          <w:tcPr>
            <w:tcW w:w="1185" w:type="dxa"/>
            <w:vMerge w:val="restart"/>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402</w:t>
            </w:r>
          </w:p>
        </w:tc>
        <w:tc>
          <w:tcPr>
            <w:tcW w:w="1065" w:type="dxa"/>
            <w:shd w:val="clear" w:color="auto" w:fill="auto"/>
            <w:noWrap/>
            <w:vAlign w:val="bottom"/>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杨巷村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486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583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vAlign w:val="center"/>
          </w:tcPr>
          <w:p>
            <w:pPr>
              <w:jc w:val="center"/>
              <w:rPr>
                <w:rFonts w:ascii="Times New Roman" w:hAnsi="Times New Roman" w:eastAsia="宋体" w:cs="Times New Roman"/>
                <w:color w:val="000000"/>
                <w:kern w:val="0"/>
                <w:szCs w:val="21"/>
              </w:rPr>
            </w:pPr>
          </w:p>
        </w:tc>
        <w:tc>
          <w:tcPr>
            <w:tcW w:w="1185" w:type="dxa"/>
            <w:vMerge w:val="continue"/>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bottom"/>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凉亭村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478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574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vAlign w:val="center"/>
          </w:tcPr>
          <w:p>
            <w:pPr>
              <w:jc w:val="center"/>
              <w:rPr>
                <w:rFonts w:ascii="Times New Roman" w:hAnsi="Times New Roman" w:eastAsia="宋体" w:cs="Times New Roman"/>
                <w:color w:val="000000"/>
                <w:kern w:val="0"/>
                <w:szCs w:val="21"/>
              </w:rPr>
            </w:pPr>
          </w:p>
        </w:tc>
        <w:tc>
          <w:tcPr>
            <w:tcW w:w="1185" w:type="dxa"/>
            <w:vMerge w:val="continue"/>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bottom"/>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廖铭村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443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534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vAlign w:val="center"/>
          </w:tcPr>
          <w:p>
            <w:pPr>
              <w:jc w:val="center"/>
              <w:rPr>
                <w:rFonts w:ascii="Times New Roman" w:hAnsi="Times New Roman" w:eastAsia="宋体" w:cs="Times New Roman"/>
                <w:color w:val="000000"/>
                <w:kern w:val="0"/>
                <w:szCs w:val="21"/>
              </w:rPr>
            </w:pPr>
          </w:p>
        </w:tc>
        <w:tc>
          <w:tcPr>
            <w:tcW w:w="1185" w:type="dxa"/>
            <w:vMerge w:val="continue"/>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bottom"/>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韩畈村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434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525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vAlign w:val="center"/>
          </w:tcPr>
          <w:p>
            <w:pPr>
              <w:jc w:val="center"/>
              <w:rPr>
                <w:rFonts w:ascii="Times New Roman" w:hAnsi="Times New Roman" w:eastAsia="宋体" w:cs="Times New Roman"/>
                <w:color w:val="000000"/>
                <w:kern w:val="0"/>
                <w:szCs w:val="21"/>
              </w:rPr>
            </w:pPr>
          </w:p>
        </w:tc>
        <w:tc>
          <w:tcPr>
            <w:tcW w:w="1185" w:type="dxa"/>
            <w:vMerge w:val="continue"/>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bottom"/>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熊咀村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415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503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restart"/>
            <w:vAlign w:val="center"/>
          </w:tcPr>
          <w:p>
            <w:pPr>
              <w:jc w:val="center"/>
              <w:rPr>
                <w:rFonts w:ascii="Times New Roman" w:hAnsi="Times New Roman" w:eastAsia="宋体" w:cs="Times New Roman"/>
                <w:color w:val="000000"/>
                <w:kern w:val="0"/>
                <w:szCs w:val="21"/>
              </w:rPr>
            </w:pPr>
            <w:r>
              <w:rPr>
                <w:rFonts w:hint="eastAsia" w:ascii="宋体" w:hAnsi="宋体" w:eastAsia="宋体" w:cs="宋体"/>
                <w:color w:val="000000"/>
                <w:kern w:val="0"/>
                <w:szCs w:val="21"/>
              </w:rPr>
              <w:t>Ⅱ</w:t>
            </w:r>
          </w:p>
        </w:tc>
        <w:tc>
          <w:tcPr>
            <w:tcW w:w="1185" w:type="dxa"/>
            <w:vMerge w:val="restart"/>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287 </w:t>
            </w:r>
          </w:p>
        </w:tc>
        <w:tc>
          <w:tcPr>
            <w:tcW w:w="1065" w:type="dxa"/>
            <w:shd w:val="clear" w:color="auto" w:fill="auto"/>
            <w:noWrap/>
            <w:vAlign w:val="bottom"/>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芦花村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395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411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vAlign w:val="center"/>
          </w:tcPr>
          <w:p>
            <w:pPr>
              <w:jc w:val="center"/>
              <w:rPr>
                <w:rFonts w:ascii="Times New Roman" w:hAnsi="Times New Roman" w:eastAsia="宋体" w:cs="Times New Roman"/>
                <w:color w:val="000000"/>
                <w:kern w:val="0"/>
                <w:szCs w:val="21"/>
              </w:rPr>
            </w:pPr>
          </w:p>
        </w:tc>
        <w:tc>
          <w:tcPr>
            <w:tcW w:w="1185" w:type="dxa"/>
            <w:vMerge w:val="continue"/>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bottom"/>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牌坊村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385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402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vAlign w:val="center"/>
          </w:tcPr>
          <w:p>
            <w:pPr>
              <w:jc w:val="center"/>
              <w:rPr>
                <w:rFonts w:ascii="Times New Roman" w:hAnsi="Times New Roman" w:eastAsia="宋体" w:cs="Times New Roman"/>
                <w:color w:val="000000"/>
                <w:kern w:val="0"/>
                <w:szCs w:val="21"/>
              </w:rPr>
            </w:pPr>
          </w:p>
        </w:tc>
        <w:tc>
          <w:tcPr>
            <w:tcW w:w="1185" w:type="dxa"/>
            <w:vMerge w:val="continue"/>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bottom"/>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杨田村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379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396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vAlign w:val="center"/>
          </w:tcPr>
          <w:p>
            <w:pPr>
              <w:jc w:val="center"/>
              <w:rPr>
                <w:rFonts w:ascii="Times New Roman" w:hAnsi="Times New Roman" w:eastAsia="宋体" w:cs="Times New Roman"/>
                <w:color w:val="000000"/>
                <w:kern w:val="0"/>
                <w:szCs w:val="21"/>
              </w:rPr>
            </w:pPr>
          </w:p>
        </w:tc>
        <w:tc>
          <w:tcPr>
            <w:tcW w:w="1185" w:type="dxa"/>
            <w:vMerge w:val="continue"/>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包王村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367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384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restart"/>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段店镇</w:t>
            </w:r>
          </w:p>
        </w:tc>
        <w:tc>
          <w:tcPr>
            <w:tcW w:w="878" w:type="dxa"/>
            <w:vMerge w:val="restart"/>
            <w:shd w:val="clear" w:color="auto" w:fill="auto"/>
            <w:noWrap/>
            <w:vAlign w:val="center"/>
          </w:tcPr>
          <w:p>
            <w:pPr>
              <w:jc w:val="center"/>
              <w:rPr>
                <w:rFonts w:ascii="Times New Roman" w:hAnsi="Times New Roman" w:eastAsia="宋体" w:cs="Times New Roman"/>
                <w:color w:val="000000"/>
                <w:kern w:val="0"/>
                <w:szCs w:val="21"/>
              </w:rPr>
            </w:pPr>
            <w:r>
              <w:rPr>
                <w:rFonts w:hint="eastAsia" w:ascii="宋体" w:hAnsi="宋体" w:eastAsia="宋体" w:cs="宋体"/>
                <w:color w:val="000000"/>
                <w:kern w:val="0"/>
                <w:szCs w:val="21"/>
              </w:rPr>
              <w:t>Ⅰ</w:t>
            </w:r>
          </w:p>
        </w:tc>
        <w:tc>
          <w:tcPr>
            <w:tcW w:w="1185" w:type="dxa"/>
            <w:vMerge w:val="restart"/>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351</w:t>
            </w: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孔关村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387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357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孙彭村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386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355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灯塘村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367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340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百席村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366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339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武圣村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364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337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刘弄村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350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326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中咀村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343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320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四份村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339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317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restart"/>
            <w:shd w:val="clear" w:color="auto" w:fill="auto"/>
            <w:vAlign w:val="center"/>
          </w:tcPr>
          <w:p>
            <w:pPr>
              <w:jc w:val="center"/>
              <w:rPr>
                <w:rFonts w:ascii="Times New Roman" w:hAnsi="Times New Roman" w:eastAsia="宋体" w:cs="Times New Roman"/>
                <w:color w:val="000000"/>
                <w:kern w:val="0"/>
                <w:szCs w:val="21"/>
              </w:rPr>
            </w:pPr>
            <w:r>
              <w:rPr>
                <w:rFonts w:hint="eastAsia" w:ascii="宋体" w:hAnsi="宋体" w:eastAsia="宋体" w:cs="宋体"/>
                <w:color w:val="000000"/>
                <w:kern w:val="0"/>
                <w:szCs w:val="21"/>
              </w:rPr>
              <w:t>Ⅱ</w:t>
            </w:r>
          </w:p>
        </w:tc>
        <w:tc>
          <w:tcPr>
            <w:tcW w:w="1185" w:type="dxa"/>
            <w:vMerge w:val="restart"/>
            <w:shd w:val="clear" w:color="auto" w:fill="auto"/>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306</w:t>
            </w: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中湾村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337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314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上湖村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329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308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三江村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329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308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罗湖村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322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302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185" w:type="dxa"/>
            <w:vMerge w:val="continue"/>
            <w:shd w:val="clear" w:color="auto" w:fill="auto"/>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庄屋村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317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298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shd w:val="clear" w:color="auto" w:fill="auto"/>
            <w:noWrap/>
            <w:vAlign w:val="center"/>
          </w:tcPr>
          <w:p>
            <w:pPr>
              <w:jc w:val="center"/>
              <w:rPr>
                <w:rFonts w:ascii="Times New Roman" w:hAnsi="Times New Roman" w:eastAsia="宋体" w:cs="Times New Roman"/>
                <w:color w:val="000000"/>
                <w:kern w:val="0"/>
                <w:szCs w:val="21"/>
              </w:rPr>
            </w:pPr>
          </w:p>
        </w:tc>
        <w:tc>
          <w:tcPr>
            <w:tcW w:w="1185" w:type="dxa"/>
            <w:vMerge w:val="continue"/>
            <w:shd w:val="clear" w:color="auto" w:fill="auto"/>
            <w:noWrap/>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泥矶村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306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290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vAlign w:val="center"/>
          </w:tcPr>
          <w:p>
            <w:pPr>
              <w:jc w:val="center"/>
              <w:rPr>
                <w:rFonts w:ascii="Times New Roman" w:hAnsi="Times New Roman" w:eastAsia="宋体" w:cs="Times New Roman"/>
                <w:color w:val="000000"/>
                <w:kern w:val="0"/>
                <w:szCs w:val="21"/>
              </w:rPr>
            </w:pPr>
          </w:p>
        </w:tc>
        <w:tc>
          <w:tcPr>
            <w:tcW w:w="1185" w:type="dxa"/>
            <w:vMerge w:val="continue"/>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张湾村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296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281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vAlign w:val="center"/>
          </w:tcPr>
          <w:p>
            <w:pPr>
              <w:jc w:val="center"/>
              <w:rPr>
                <w:rFonts w:ascii="Times New Roman" w:hAnsi="Times New Roman" w:eastAsia="宋体" w:cs="Times New Roman"/>
                <w:color w:val="000000"/>
                <w:kern w:val="0"/>
                <w:szCs w:val="21"/>
              </w:rPr>
            </w:pPr>
          </w:p>
        </w:tc>
        <w:tc>
          <w:tcPr>
            <w:tcW w:w="1185" w:type="dxa"/>
            <w:vMerge w:val="continue"/>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陶胡村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276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279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restart"/>
            <w:shd w:val="clear" w:color="auto" w:fill="auto"/>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燕矶镇</w:t>
            </w:r>
          </w:p>
        </w:tc>
        <w:tc>
          <w:tcPr>
            <w:tcW w:w="878" w:type="dxa"/>
            <w:vMerge w:val="restart"/>
            <w:vAlign w:val="center"/>
          </w:tcPr>
          <w:p>
            <w:pPr>
              <w:jc w:val="center"/>
              <w:rPr>
                <w:rFonts w:ascii="Times New Roman" w:hAnsi="Times New Roman" w:eastAsia="宋体" w:cs="Times New Roman"/>
                <w:color w:val="000000"/>
                <w:kern w:val="0"/>
                <w:szCs w:val="21"/>
              </w:rPr>
            </w:pPr>
            <w:r>
              <w:rPr>
                <w:rFonts w:ascii="宋体" w:hAnsi="宋体" w:eastAsia="宋体" w:cs="宋体"/>
                <w:color w:val="000000"/>
                <w:kern w:val="0"/>
                <w:szCs w:val="21"/>
              </w:rPr>
              <w:t>Ⅰ</w:t>
            </w:r>
          </w:p>
        </w:tc>
        <w:tc>
          <w:tcPr>
            <w:tcW w:w="1185" w:type="dxa"/>
            <w:vMerge w:val="restart"/>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365</w:t>
            </w: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燕矶村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440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476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noWrap/>
            <w:vAlign w:val="center"/>
          </w:tcPr>
          <w:p>
            <w:pPr>
              <w:jc w:val="center"/>
              <w:rPr>
                <w:rFonts w:ascii="Times New Roman" w:hAnsi="Times New Roman" w:eastAsia="宋体" w:cs="Times New Roman"/>
                <w:color w:val="000000"/>
                <w:kern w:val="0"/>
                <w:szCs w:val="21"/>
              </w:rPr>
            </w:pPr>
          </w:p>
        </w:tc>
        <w:tc>
          <w:tcPr>
            <w:tcW w:w="878" w:type="dxa"/>
            <w:vMerge w:val="continue"/>
            <w:noWrap/>
            <w:vAlign w:val="center"/>
          </w:tcPr>
          <w:p>
            <w:pPr>
              <w:jc w:val="center"/>
              <w:rPr>
                <w:rFonts w:ascii="Times New Roman" w:hAnsi="Times New Roman" w:eastAsia="宋体" w:cs="Times New Roman"/>
                <w:color w:val="000000"/>
                <w:kern w:val="0"/>
                <w:szCs w:val="21"/>
              </w:rPr>
            </w:pPr>
          </w:p>
        </w:tc>
        <w:tc>
          <w:tcPr>
            <w:tcW w:w="1185" w:type="dxa"/>
            <w:vMerge w:val="continue"/>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路牌村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436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472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vAlign w:val="center"/>
          </w:tcPr>
          <w:p>
            <w:pPr>
              <w:jc w:val="center"/>
              <w:rPr>
                <w:rFonts w:ascii="Times New Roman" w:hAnsi="Times New Roman" w:eastAsia="宋体" w:cs="Times New Roman"/>
                <w:color w:val="000000"/>
                <w:kern w:val="0"/>
                <w:szCs w:val="21"/>
              </w:rPr>
            </w:pPr>
          </w:p>
        </w:tc>
        <w:tc>
          <w:tcPr>
            <w:tcW w:w="1185" w:type="dxa"/>
            <w:vMerge w:val="continue"/>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车湖村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431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467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noWrap/>
            <w:vAlign w:val="center"/>
          </w:tcPr>
          <w:p>
            <w:pPr>
              <w:jc w:val="center"/>
              <w:rPr>
                <w:rFonts w:ascii="Times New Roman" w:hAnsi="Times New Roman" w:eastAsia="宋体" w:cs="Times New Roman"/>
                <w:color w:val="000000"/>
                <w:kern w:val="0"/>
                <w:szCs w:val="21"/>
              </w:rPr>
            </w:pPr>
          </w:p>
        </w:tc>
        <w:tc>
          <w:tcPr>
            <w:tcW w:w="1185" w:type="dxa"/>
            <w:vMerge w:val="continue"/>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杜湾村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425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461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Merge w:val="continue"/>
            <w:vAlign w:val="center"/>
          </w:tcPr>
          <w:p>
            <w:pPr>
              <w:jc w:val="center"/>
              <w:rPr>
                <w:rFonts w:ascii="Times New Roman" w:hAnsi="Times New Roman" w:eastAsia="宋体" w:cs="Times New Roman"/>
                <w:color w:val="000000"/>
                <w:kern w:val="0"/>
                <w:szCs w:val="21"/>
              </w:rPr>
            </w:pPr>
          </w:p>
        </w:tc>
        <w:tc>
          <w:tcPr>
            <w:tcW w:w="1185" w:type="dxa"/>
            <w:vMerge w:val="continue"/>
            <w:vAlign w:val="center"/>
          </w:tcPr>
          <w:p>
            <w:pPr>
              <w:jc w:val="center"/>
              <w:rPr>
                <w:rFonts w:ascii="Times New Roman" w:hAnsi="Times New Roman" w:eastAsia="宋体" w:cs="Times New Roman"/>
                <w:color w:val="000000"/>
                <w:kern w:val="0"/>
                <w:szCs w:val="21"/>
              </w:rPr>
            </w:pP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坝角村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434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471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7" w:type="dxa"/>
            <w:vMerge w:val="continue"/>
            <w:vAlign w:val="center"/>
          </w:tcPr>
          <w:p>
            <w:pPr>
              <w:jc w:val="center"/>
              <w:rPr>
                <w:rFonts w:ascii="Times New Roman" w:hAnsi="Times New Roman" w:eastAsia="宋体" w:cs="Times New Roman"/>
                <w:color w:val="000000"/>
                <w:kern w:val="0"/>
                <w:szCs w:val="21"/>
              </w:rPr>
            </w:pPr>
          </w:p>
        </w:tc>
        <w:tc>
          <w:tcPr>
            <w:tcW w:w="878" w:type="dxa"/>
            <w:vAlign w:val="center"/>
          </w:tcPr>
          <w:p>
            <w:pPr>
              <w:jc w:val="center"/>
              <w:rPr>
                <w:rFonts w:ascii="Times New Roman" w:hAnsi="Times New Roman" w:eastAsia="宋体" w:cs="Times New Roman"/>
                <w:color w:val="000000"/>
                <w:kern w:val="0"/>
                <w:szCs w:val="21"/>
              </w:rPr>
            </w:pPr>
            <w:r>
              <w:rPr>
                <w:rFonts w:ascii="宋体" w:hAnsi="宋体" w:eastAsia="宋体" w:cs="宋体"/>
                <w:color w:val="000000"/>
                <w:kern w:val="0"/>
                <w:szCs w:val="21"/>
              </w:rPr>
              <w:t>Ⅱ</w:t>
            </w:r>
          </w:p>
        </w:tc>
        <w:tc>
          <w:tcPr>
            <w:tcW w:w="1185" w:type="dxa"/>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282</w:t>
            </w:r>
          </w:p>
        </w:tc>
        <w:tc>
          <w:tcPr>
            <w:tcW w:w="1065" w:type="dxa"/>
            <w:shd w:val="clear" w:color="auto" w:fill="auto"/>
            <w:noWrap/>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青山村</w:t>
            </w:r>
          </w:p>
        </w:tc>
        <w:tc>
          <w:tcPr>
            <w:tcW w:w="1152"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335 </w:t>
            </w:r>
          </w:p>
        </w:tc>
        <w:tc>
          <w:tcPr>
            <w:tcW w:w="1503"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371 </w:t>
            </w:r>
          </w:p>
        </w:tc>
        <w:tc>
          <w:tcPr>
            <w:tcW w:w="1446" w:type="dxa"/>
            <w:shd w:val="clear" w:color="auto" w:fill="auto"/>
            <w:noWrap/>
            <w:vAlign w:val="center"/>
          </w:tcPr>
          <w:p>
            <w:pPr>
              <w:jc w:val="center"/>
              <w:rPr>
                <w:rFonts w:ascii="Times New Roman" w:hAnsi="Times New Roman" w:eastAsia="等线" w:cs="Times New Roman"/>
                <w:color w:val="000000"/>
                <w:szCs w:val="21"/>
              </w:rPr>
            </w:pPr>
            <w:r>
              <w:rPr>
                <w:rFonts w:ascii="Times New Roman" w:hAnsi="Times New Roman" w:eastAsia="等线" w:cs="Times New Roman"/>
                <w:color w:val="000000"/>
                <w:szCs w:val="21"/>
              </w:rPr>
              <w:t xml:space="preserve">36 </w:t>
            </w:r>
          </w:p>
        </w:tc>
      </w:tr>
    </w:tbl>
    <w:p>
      <w:pPr>
        <w:spacing w:beforeLines="50" w:line="360" w:lineRule="auto"/>
        <w:ind w:firstLine="480" w:firstLineChars="200"/>
        <w:rPr>
          <w:rFonts w:ascii="Times New Roman" w:hAnsi="Times New Roman" w:cs="Times New Roman"/>
        </w:rPr>
      </w:pPr>
      <w:r>
        <w:rPr>
          <w:rFonts w:ascii="Times New Roman" w:hAnsi="Times New Roman" w:eastAsia="宋体" w:cs="Times New Roman"/>
          <w:sz w:val="24"/>
        </w:rPr>
        <w:t>通过对比国有建设用地修正法计算结果与成本逼近法测算的结果可知，修正法测算的商业和住宅结果大都高于成本法测算的结果，差值为成本价格的0-25%之间，部分农业为主的乡镇测算低于成本法测算结果，其原因是相关规划和用途管制的影响，总体结果符合预期，因此成本法测算的商住用地价格更为合理。</w:t>
      </w:r>
    </w:p>
    <w:p>
      <w:pPr>
        <w:pStyle w:val="6"/>
        <w:spacing w:beforeLines="0"/>
        <w:ind w:firstLine="0" w:firstLineChars="0"/>
        <w:rPr>
          <w:rFonts w:cs="Times New Roman"/>
          <w:sz w:val="28"/>
          <w:szCs w:val="28"/>
        </w:rPr>
      </w:pPr>
      <w:bookmarkStart w:id="87" w:name="_Toc47384987"/>
      <w:r>
        <w:rPr>
          <w:rFonts w:cs="Times New Roman"/>
          <w:sz w:val="28"/>
          <w:szCs w:val="28"/>
        </w:rPr>
        <w:t>3.</w:t>
      </w:r>
      <w:r>
        <w:rPr>
          <w:rFonts w:hint="eastAsia" w:cs="Times New Roman"/>
          <w:sz w:val="28"/>
          <w:szCs w:val="28"/>
        </w:rPr>
        <w:t>3</w:t>
      </w:r>
      <w:r>
        <w:rPr>
          <w:rFonts w:cs="Times New Roman"/>
          <w:sz w:val="28"/>
          <w:szCs w:val="28"/>
        </w:rPr>
        <w:t>.</w:t>
      </w:r>
      <w:r>
        <w:rPr>
          <w:rFonts w:hint="eastAsia" w:cs="Times New Roman"/>
          <w:sz w:val="28"/>
          <w:szCs w:val="28"/>
        </w:rPr>
        <w:t>4行政村集体建设用地价格评估</w:t>
      </w:r>
      <w:bookmarkEnd w:id="87"/>
    </w:p>
    <w:p>
      <w:pPr>
        <w:pStyle w:val="37"/>
        <w:ind w:firstLine="480" w:firstLineChars="200"/>
        <w:rPr>
          <w:rFonts w:ascii="Times New Roman" w:hAnsi="Times New Roman" w:eastAsia="宋体" w:cs="Times New Roman"/>
          <w:spacing w:val="0"/>
          <w:kern w:val="2"/>
          <w:szCs w:val="24"/>
        </w:rPr>
      </w:pPr>
      <w:r>
        <w:rPr>
          <w:rFonts w:ascii="Times New Roman" w:hAnsi="Times New Roman" w:eastAsia="宋体" w:cs="Times New Roman"/>
          <w:spacing w:val="0"/>
          <w:kern w:val="2"/>
          <w:szCs w:val="24"/>
        </w:rPr>
        <w:t>由于市场发育度低，地价样点数量稀少，依据综合定级分值确定各行政村集体建设用地价格的区域修正系数</w:t>
      </w:r>
      <w:r>
        <w:rPr>
          <w:rFonts w:hint="eastAsia" w:ascii="Times New Roman" w:hAnsi="Times New Roman" w:eastAsia="宋体" w:cs="Times New Roman"/>
          <w:spacing w:val="0"/>
          <w:kern w:val="2"/>
          <w:szCs w:val="24"/>
        </w:rPr>
        <w:t>。各行政村集体商业、住宅用地价格确定：以成本法计算的相应</w:t>
      </w:r>
      <w:r>
        <w:rPr>
          <w:rFonts w:ascii="Times New Roman" w:hAnsi="Times New Roman" w:eastAsia="宋体" w:cs="Times New Roman"/>
          <w:spacing w:val="0"/>
          <w:kern w:val="2"/>
          <w:szCs w:val="24"/>
        </w:rPr>
        <w:t>乡镇集体</w:t>
      </w:r>
      <w:r>
        <w:rPr>
          <w:rFonts w:hint="eastAsia" w:ascii="Times New Roman" w:hAnsi="Times New Roman" w:eastAsia="宋体" w:cs="Times New Roman"/>
          <w:spacing w:val="0"/>
          <w:kern w:val="2"/>
          <w:szCs w:val="24"/>
        </w:rPr>
        <w:t>商业、住宅用地</w:t>
      </w:r>
      <w:r>
        <w:rPr>
          <w:rFonts w:ascii="Times New Roman" w:hAnsi="Times New Roman" w:eastAsia="宋体" w:cs="Times New Roman"/>
          <w:spacing w:val="0"/>
          <w:kern w:val="2"/>
          <w:szCs w:val="24"/>
        </w:rPr>
        <w:t>平均</w:t>
      </w:r>
      <w:r>
        <w:rPr>
          <w:rFonts w:hint="eastAsia" w:ascii="Times New Roman" w:hAnsi="Times New Roman" w:eastAsia="宋体" w:cs="Times New Roman"/>
          <w:spacing w:val="0"/>
          <w:kern w:val="2"/>
          <w:szCs w:val="24"/>
        </w:rPr>
        <w:t>价格为</w:t>
      </w:r>
      <w:r>
        <w:rPr>
          <w:rFonts w:ascii="Times New Roman" w:hAnsi="Times New Roman" w:eastAsia="宋体" w:cs="Times New Roman"/>
          <w:spacing w:val="0"/>
          <w:kern w:val="2"/>
          <w:szCs w:val="24"/>
        </w:rPr>
        <w:t>基础，</w:t>
      </w:r>
      <w:r>
        <w:rPr>
          <w:rFonts w:hint="eastAsia" w:ascii="Times New Roman" w:hAnsi="Times New Roman" w:eastAsia="宋体" w:cs="Times New Roman"/>
          <w:spacing w:val="0"/>
          <w:kern w:val="2"/>
          <w:szCs w:val="24"/>
        </w:rPr>
        <w:t>乘以相应的区域修正系数，确定</w:t>
      </w:r>
      <w:r>
        <w:rPr>
          <w:rFonts w:ascii="Times New Roman" w:hAnsi="Times New Roman" w:eastAsia="宋体" w:cs="Times New Roman"/>
          <w:spacing w:val="0"/>
          <w:kern w:val="2"/>
          <w:szCs w:val="24"/>
        </w:rPr>
        <w:t>各行政村的集体</w:t>
      </w:r>
      <w:r>
        <w:rPr>
          <w:rFonts w:hint="eastAsia" w:ascii="Times New Roman" w:hAnsi="Times New Roman" w:eastAsia="宋体" w:cs="Times New Roman"/>
          <w:spacing w:val="0"/>
          <w:kern w:val="2"/>
          <w:szCs w:val="24"/>
        </w:rPr>
        <w:t>商业、住宅用地</w:t>
      </w:r>
      <w:r>
        <w:rPr>
          <w:rFonts w:ascii="Times New Roman" w:hAnsi="Times New Roman" w:eastAsia="宋体" w:cs="Times New Roman"/>
          <w:spacing w:val="0"/>
          <w:kern w:val="2"/>
          <w:szCs w:val="24"/>
        </w:rPr>
        <w:t>价格</w:t>
      </w:r>
      <w:r>
        <w:rPr>
          <w:rFonts w:hint="eastAsia" w:ascii="Times New Roman" w:hAnsi="Times New Roman" w:eastAsia="宋体" w:cs="Times New Roman"/>
          <w:spacing w:val="0"/>
          <w:kern w:val="2"/>
          <w:szCs w:val="24"/>
        </w:rPr>
        <w:t>；各行政村集体工业用地价格确定：以相应</w:t>
      </w:r>
      <w:r>
        <w:rPr>
          <w:rFonts w:ascii="Times New Roman" w:hAnsi="Times New Roman" w:eastAsia="宋体" w:cs="Times New Roman"/>
          <w:spacing w:val="0"/>
          <w:kern w:val="2"/>
          <w:szCs w:val="24"/>
        </w:rPr>
        <w:t>乡镇</w:t>
      </w:r>
      <w:r>
        <w:rPr>
          <w:rFonts w:hint="eastAsia" w:ascii="Times New Roman" w:hAnsi="Times New Roman" w:eastAsia="宋体" w:cs="Times New Roman"/>
          <w:spacing w:val="0"/>
          <w:kern w:val="2"/>
          <w:szCs w:val="24"/>
        </w:rPr>
        <w:t>国有工业用地末级价格作为基础</w:t>
      </w:r>
      <w:r>
        <w:rPr>
          <w:rFonts w:ascii="Times New Roman" w:hAnsi="Times New Roman" w:eastAsia="宋体" w:cs="Times New Roman"/>
          <w:spacing w:val="0"/>
          <w:kern w:val="2"/>
          <w:szCs w:val="24"/>
        </w:rPr>
        <w:t>，</w:t>
      </w:r>
      <w:r>
        <w:rPr>
          <w:rFonts w:hint="eastAsia" w:ascii="Times New Roman" w:hAnsi="Times New Roman" w:eastAsia="宋体" w:cs="Times New Roman"/>
          <w:spacing w:val="0"/>
          <w:kern w:val="2"/>
          <w:szCs w:val="24"/>
        </w:rPr>
        <w:t>乘以相应的区域修正系数，确定</w:t>
      </w:r>
      <w:r>
        <w:rPr>
          <w:rFonts w:ascii="Times New Roman" w:hAnsi="Times New Roman" w:eastAsia="宋体" w:cs="Times New Roman"/>
          <w:spacing w:val="0"/>
          <w:kern w:val="2"/>
          <w:szCs w:val="24"/>
        </w:rPr>
        <w:t>各行政村集体</w:t>
      </w:r>
      <w:r>
        <w:rPr>
          <w:rFonts w:hint="eastAsia" w:ascii="Times New Roman" w:hAnsi="Times New Roman" w:eastAsia="宋体" w:cs="Times New Roman"/>
          <w:spacing w:val="0"/>
          <w:kern w:val="2"/>
          <w:szCs w:val="24"/>
        </w:rPr>
        <w:t>工业</w:t>
      </w:r>
      <w:r>
        <w:rPr>
          <w:rFonts w:ascii="Times New Roman" w:hAnsi="Times New Roman" w:eastAsia="宋体" w:cs="Times New Roman"/>
          <w:spacing w:val="0"/>
          <w:kern w:val="2"/>
          <w:szCs w:val="24"/>
        </w:rPr>
        <w:t>用地价格</w:t>
      </w:r>
      <w:r>
        <w:rPr>
          <w:rFonts w:hint="eastAsia" w:ascii="Times New Roman" w:hAnsi="Times New Roman" w:eastAsia="宋体" w:cs="Times New Roman"/>
          <w:spacing w:val="0"/>
          <w:kern w:val="2"/>
          <w:szCs w:val="24"/>
        </w:rPr>
        <w:t>。行政村</w:t>
      </w:r>
      <w:r>
        <w:rPr>
          <w:rFonts w:ascii="Times New Roman" w:hAnsi="Times New Roman" w:eastAsia="宋体" w:cs="Times New Roman"/>
          <w:spacing w:val="0"/>
          <w:kern w:val="2"/>
          <w:szCs w:val="24"/>
        </w:rPr>
        <w:t>区域修正系数表如下：</w:t>
      </w:r>
    </w:p>
    <w:p>
      <w:pPr>
        <w:pStyle w:val="37"/>
        <w:ind w:firstLine="422" w:firstLineChars="20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表3-1</w:t>
      </w:r>
      <w:r>
        <w:rPr>
          <w:rFonts w:hint="eastAsia" w:ascii="Times New Roman" w:hAnsi="Times New Roman" w:eastAsia="宋体" w:cs="Times New Roman"/>
          <w:b/>
          <w:spacing w:val="0"/>
          <w:kern w:val="2"/>
          <w:sz w:val="21"/>
        </w:rPr>
        <w:t>2</w:t>
      </w:r>
      <w:r>
        <w:rPr>
          <w:rFonts w:ascii="Times New Roman" w:hAnsi="Times New Roman" w:eastAsia="宋体" w:cs="Times New Roman"/>
          <w:b/>
          <w:spacing w:val="0"/>
          <w:kern w:val="2"/>
          <w:sz w:val="21"/>
        </w:rPr>
        <w:t>鄂州市鄂城区</w:t>
      </w:r>
      <w:r>
        <w:rPr>
          <w:rFonts w:hint="eastAsia" w:ascii="Times New Roman" w:hAnsi="Times New Roman" w:eastAsia="宋体" w:cs="Times New Roman"/>
          <w:b/>
          <w:spacing w:val="0"/>
          <w:kern w:val="2"/>
          <w:sz w:val="21"/>
        </w:rPr>
        <w:t>各行政村</w:t>
      </w:r>
      <w:r>
        <w:rPr>
          <w:rFonts w:ascii="Times New Roman" w:hAnsi="Times New Roman" w:eastAsia="宋体" w:cs="Times New Roman"/>
          <w:b/>
          <w:spacing w:val="0"/>
          <w:kern w:val="2"/>
          <w:sz w:val="21"/>
        </w:rPr>
        <w:t>集体建设用地</w:t>
      </w:r>
      <w:r>
        <w:rPr>
          <w:rFonts w:hint="eastAsia" w:ascii="Times New Roman" w:hAnsi="Times New Roman" w:eastAsia="宋体" w:cs="Times New Roman"/>
          <w:b/>
          <w:spacing w:val="0"/>
          <w:kern w:val="2"/>
          <w:sz w:val="21"/>
        </w:rPr>
        <w:t>价格</w:t>
      </w:r>
      <w:r>
        <w:rPr>
          <w:rFonts w:ascii="Times New Roman" w:hAnsi="Times New Roman" w:eastAsia="宋体" w:cs="Times New Roman"/>
          <w:b/>
          <w:spacing w:val="0"/>
          <w:kern w:val="2"/>
          <w:sz w:val="21"/>
        </w:rPr>
        <w:t>表</w:t>
      </w:r>
    </w:p>
    <w:tbl>
      <w:tblPr>
        <w:tblStyle w:val="26"/>
        <w:tblW w:w="5000" w:type="pct"/>
        <w:tblInd w:w="0" w:type="dxa"/>
        <w:tblLayout w:type="autofit"/>
        <w:tblCellMar>
          <w:top w:w="0" w:type="dxa"/>
          <w:left w:w="108" w:type="dxa"/>
          <w:bottom w:w="0" w:type="dxa"/>
          <w:right w:w="108" w:type="dxa"/>
        </w:tblCellMar>
      </w:tblPr>
      <w:tblGrid>
        <w:gridCol w:w="1420"/>
        <w:gridCol w:w="1420"/>
        <w:gridCol w:w="1420"/>
        <w:gridCol w:w="1421"/>
        <w:gridCol w:w="1420"/>
        <w:gridCol w:w="1421"/>
      </w:tblGrid>
      <w:tr>
        <w:tblPrEx>
          <w:tblCellMar>
            <w:top w:w="0" w:type="dxa"/>
            <w:left w:w="108" w:type="dxa"/>
            <w:bottom w:w="0" w:type="dxa"/>
            <w:right w:w="108" w:type="dxa"/>
          </w:tblCellMar>
        </w:tblPrEx>
        <w:trPr>
          <w:trHeight w:val="285" w:hRule="atLeast"/>
        </w:trPr>
        <w:tc>
          <w:tcPr>
            <w:tcW w:w="83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833" w:type="pct"/>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1667" w:type="pct"/>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区域修正系数</w:t>
            </w:r>
          </w:p>
        </w:tc>
        <w:tc>
          <w:tcPr>
            <w:tcW w:w="1667" w:type="pct"/>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ascii="宋体" w:hAnsi="宋体" w:eastAsia="宋体" w:cs="宋体"/>
                <w:b/>
                <w:bCs/>
                <w:color w:val="000000"/>
                <w:kern w:val="0"/>
                <w:szCs w:val="21"/>
              </w:rPr>
              <w:t>㎡）</w:t>
            </w:r>
          </w:p>
        </w:tc>
      </w:tr>
      <w:tr>
        <w:tblPrEx>
          <w:tblCellMar>
            <w:top w:w="0" w:type="dxa"/>
            <w:left w:w="108" w:type="dxa"/>
            <w:bottom w:w="0" w:type="dxa"/>
            <w:right w:w="108" w:type="dxa"/>
          </w:tblCellMar>
        </w:tblPrEx>
        <w:trPr>
          <w:trHeight w:val="330" w:hRule="atLeast"/>
        </w:trPr>
        <w:tc>
          <w:tcPr>
            <w:tcW w:w="833" w:type="pct"/>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Cs w:val="21"/>
              </w:rPr>
            </w:pPr>
          </w:p>
        </w:tc>
        <w:tc>
          <w:tcPr>
            <w:tcW w:w="833" w:type="pct"/>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泽林镇</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团结村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270</w:t>
            </w:r>
          </w:p>
        </w:tc>
      </w:tr>
      <w:tr>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建新村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269</w:t>
            </w:r>
          </w:p>
        </w:tc>
      </w:tr>
      <w:tr>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泽林镇</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大山村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442</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261</w:t>
            </w:r>
          </w:p>
        </w:tc>
      </w:tr>
      <w:tr>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杨方村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1.02</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258</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成海村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254</w:t>
            </w:r>
          </w:p>
        </w:tc>
      </w:tr>
      <w:tr>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涂桥村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0.93</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250</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陈桥村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0.83</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223</w:t>
            </w:r>
          </w:p>
        </w:tc>
      </w:tr>
      <w:tr>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兴桥村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350</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206</w:t>
            </w:r>
          </w:p>
        </w:tc>
      </w:tr>
      <w:tr>
        <w:tblPrEx>
          <w:tblCellMar>
            <w:top w:w="0" w:type="dxa"/>
            <w:left w:w="108" w:type="dxa"/>
            <w:bottom w:w="0" w:type="dxa"/>
            <w:right w:w="108" w:type="dxa"/>
          </w:tblCellMar>
        </w:tblPrEx>
        <w:trPr>
          <w:trHeight w:val="317"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泽林镇农场</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291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172</w:t>
            </w:r>
          </w:p>
        </w:tc>
      </w:tr>
      <w:tr>
        <w:tblPrEx>
          <w:tblCellMar>
            <w:top w:w="0" w:type="dxa"/>
            <w:left w:w="108" w:type="dxa"/>
            <w:bottom w:w="0" w:type="dxa"/>
            <w:right w:w="108" w:type="dxa"/>
          </w:tblCellMar>
        </w:tblPrEx>
        <w:trPr>
          <w:trHeight w:val="300"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碧石渡镇</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李边村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466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225</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树岭村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211</w:t>
            </w:r>
          </w:p>
        </w:tc>
      </w:tr>
      <w:tr>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黄咀村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1.05</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405</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196</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金盆村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206</w:t>
            </w:r>
          </w:p>
        </w:tc>
      </w:tr>
      <w:tr>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虹桥村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194</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卢家湾村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0.85</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158</w:t>
            </w:r>
          </w:p>
        </w:tc>
      </w:tr>
      <w:tr>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碧石村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370</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179</w:t>
            </w:r>
          </w:p>
        </w:tc>
      </w:tr>
      <w:tr>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文武村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372</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179</w:t>
            </w:r>
          </w:p>
        </w:tc>
      </w:tr>
      <w:tr>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龙会村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136</w:t>
            </w:r>
          </w:p>
        </w:tc>
      </w:tr>
      <w:tr>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汀祖镇</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王边村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216</w:t>
            </w:r>
          </w:p>
        </w:tc>
      </w:tr>
      <w:tr>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吴垴村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380</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w:t>
            </w:r>
          </w:p>
        </w:tc>
      </w:tr>
      <w:tr>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丁祖村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220</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丁坳村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240</w:t>
            </w:r>
          </w:p>
        </w:tc>
      </w:tr>
      <w:tr>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桂花村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1.05</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400</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212</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刘畈村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0.73</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175</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洪山村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300</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159</w:t>
            </w:r>
          </w:p>
        </w:tc>
      </w:tr>
    </w:tbl>
    <w:p>
      <w:pPr>
        <w:pStyle w:val="37"/>
        <w:ind w:firstLine="422" w:firstLineChars="20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续表3-1</w:t>
      </w:r>
      <w:r>
        <w:rPr>
          <w:rFonts w:hint="eastAsia" w:ascii="Times New Roman" w:hAnsi="Times New Roman" w:eastAsia="宋体" w:cs="Times New Roman"/>
          <w:b/>
          <w:spacing w:val="0"/>
          <w:kern w:val="2"/>
          <w:sz w:val="21"/>
        </w:rPr>
        <w:t>2</w:t>
      </w:r>
      <w:r>
        <w:rPr>
          <w:rFonts w:ascii="Times New Roman" w:hAnsi="Times New Roman" w:eastAsia="宋体" w:cs="Times New Roman"/>
          <w:b/>
          <w:spacing w:val="0"/>
          <w:kern w:val="2"/>
          <w:sz w:val="21"/>
        </w:rPr>
        <w:t>鄂州市鄂城区</w:t>
      </w:r>
      <w:r>
        <w:rPr>
          <w:rFonts w:hint="eastAsia" w:ascii="Times New Roman" w:hAnsi="Times New Roman" w:eastAsia="宋体" w:cs="Times New Roman"/>
          <w:b/>
          <w:spacing w:val="0"/>
          <w:kern w:val="2"/>
          <w:sz w:val="21"/>
        </w:rPr>
        <w:t>各行政村</w:t>
      </w:r>
      <w:r>
        <w:rPr>
          <w:rFonts w:ascii="Times New Roman" w:hAnsi="Times New Roman" w:eastAsia="宋体" w:cs="Times New Roman"/>
          <w:b/>
          <w:spacing w:val="0"/>
          <w:kern w:val="2"/>
          <w:sz w:val="21"/>
        </w:rPr>
        <w:t>集体建设用地</w:t>
      </w:r>
      <w:r>
        <w:rPr>
          <w:rFonts w:hint="eastAsia" w:ascii="Times New Roman" w:hAnsi="Times New Roman" w:eastAsia="宋体" w:cs="Times New Roman"/>
          <w:b/>
          <w:spacing w:val="0"/>
          <w:kern w:val="2"/>
          <w:sz w:val="21"/>
        </w:rPr>
        <w:t>价格</w:t>
      </w:r>
      <w:r>
        <w:rPr>
          <w:rFonts w:ascii="Times New Roman" w:hAnsi="Times New Roman" w:eastAsia="宋体" w:cs="Times New Roman"/>
          <w:b/>
          <w:spacing w:val="0"/>
          <w:kern w:val="2"/>
          <w:sz w:val="21"/>
        </w:rPr>
        <w:t>表</w:t>
      </w:r>
    </w:p>
    <w:tbl>
      <w:tblPr>
        <w:tblStyle w:val="26"/>
        <w:tblW w:w="5000" w:type="pct"/>
        <w:tblInd w:w="0" w:type="dxa"/>
        <w:tblLayout w:type="autofit"/>
        <w:tblCellMar>
          <w:top w:w="0" w:type="dxa"/>
          <w:left w:w="108" w:type="dxa"/>
          <w:bottom w:w="0" w:type="dxa"/>
          <w:right w:w="108" w:type="dxa"/>
        </w:tblCellMar>
      </w:tblPr>
      <w:tblGrid>
        <w:gridCol w:w="1419"/>
        <w:gridCol w:w="1524"/>
        <w:gridCol w:w="1318"/>
        <w:gridCol w:w="1421"/>
        <w:gridCol w:w="1420"/>
        <w:gridCol w:w="1420"/>
      </w:tblGrid>
      <w:tr>
        <w:tblPrEx>
          <w:tblCellMar>
            <w:top w:w="0" w:type="dxa"/>
            <w:left w:w="108" w:type="dxa"/>
            <w:bottom w:w="0" w:type="dxa"/>
            <w:right w:w="108" w:type="dxa"/>
          </w:tblCellMar>
        </w:tblPrEx>
        <w:trPr>
          <w:trHeight w:val="285" w:hRule="atLeast"/>
        </w:trPr>
        <w:tc>
          <w:tcPr>
            <w:tcW w:w="83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894" w:type="pct"/>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1607" w:type="pct"/>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区域修正系数</w:t>
            </w:r>
          </w:p>
        </w:tc>
        <w:tc>
          <w:tcPr>
            <w:tcW w:w="1666" w:type="pct"/>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ascii="宋体" w:hAnsi="宋体" w:eastAsia="宋体" w:cs="宋体"/>
                <w:b/>
                <w:bCs/>
                <w:color w:val="000000"/>
                <w:kern w:val="0"/>
                <w:szCs w:val="21"/>
              </w:rPr>
              <w:t>㎡）</w:t>
            </w:r>
          </w:p>
        </w:tc>
      </w:tr>
      <w:tr>
        <w:tblPrEx>
          <w:tblCellMar>
            <w:top w:w="0" w:type="dxa"/>
            <w:left w:w="108" w:type="dxa"/>
            <w:bottom w:w="0" w:type="dxa"/>
            <w:right w:w="108" w:type="dxa"/>
          </w:tblCellMar>
        </w:tblPrEx>
        <w:trPr>
          <w:trHeight w:val="330" w:hRule="atLeast"/>
        </w:trPr>
        <w:tc>
          <w:tcPr>
            <w:tcW w:w="833" w:type="pct"/>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Cs w:val="21"/>
              </w:rPr>
            </w:pPr>
          </w:p>
        </w:tc>
        <w:tc>
          <w:tcPr>
            <w:tcW w:w="894" w:type="pct"/>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Cs w:val="21"/>
              </w:rPr>
            </w:pP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汀祖镇</w:t>
            </w: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刘显村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183</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凤凰村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179</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王寿村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169</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刘云村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0.85</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172</w:t>
            </w:r>
          </w:p>
        </w:tc>
      </w:tr>
      <w:tr>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石桥村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280</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149</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李坳村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120</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杨王村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121</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董胜村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0.45</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0.38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170</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91</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张祖村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220</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117</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岳石洪村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123</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杨岗村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0.65</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131</w:t>
            </w:r>
          </w:p>
        </w:tc>
      </w:tr>
      <w:tr>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华伍村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121</w:t>
            </w:r>
          </w:p>
        </w:tc>
      </w:tr>
      <w:tr>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燕矶镇</w:t>
            </w: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燕矶村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440</w:t>
            </w:r>
          </w:p>
        </w:tc>
        <w:tc>
          <w:tcPr>
            <w:tcW w:w="833"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272</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路牌村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270</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车湖村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267</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杜湾村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263</w:t>
            </w:r>
          </w:p>
        </w:tc>
      </w:tr>
      <w:tr>
        <w:tblPrEx>
          <w:tblCellMar>
            <w:top w:w="0" w:type="dxa"/>
            <w:left w:w="108" w:type="dxa"/>
            <w:bottom w:w="0" w:type="dxa"/>
            <w:right w:w="108" w:type="dxa"/>
          </w:tblCellMar>
        </w:tblPrEx>
        <w:trPr>
          <w:trHeight w:val="285" w:hRule="atLeast"/>
        </w:trPr>
        <w:tc>
          <w:tcPr>
            <w:tcW w:w="83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燕矶镇</w:t>
            </w:r>
          </w:p>
        </w:tc>
        <w:tc>
          <w:tcPr>
            <w:tcW w:w="894"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坝角村</w:t>
            </w:r>
          </w:p>
        </w:tc>
        <w:tc>
          <w:tcPr>
            <w:tcW w:w="773"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1.09</w:t>
            </w:r>
          </w:p>
        </w:tc>
        <w:tc>
          <w:tcPr>
            <w:tcW w:w="834"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270</w:t>
            </w:r>
          </w:p>
        </w:tc>
      </w:tr>
      <w:tr>
        <w:tblPrEx>
          <w:tblCellMar>
            <w:top w:w="0" w:type="dxa"/>
            <w:left w:w="108" w:type="dxa"/>
            <w:bottom w:w="0" w:type="dxa"/>
            <w:right w:w="108" w:type="dxa"/>
          </w:tblCellMar>
        </w:tblPrEx>
        <w:trPr>
          <w:trHeight w:val="285" w:hRule="atLeast"/>
        </w:trPr>
        <w:tc>
          <w:tcPr>
            <w:tcW w:w="833" w:type="pct"/>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青山村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207</w:t>
            </w:r>
          </w:p>
        </w:tc>
      </w:tr>
      <w:tr>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杜山镇</w:t>
            </w: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东港村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270</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柯营村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258</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路口村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259</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下王村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221</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三山村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320</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190</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三山农场</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163</w:t>
            </w:r>
          </w:p>
        </w:tc>
      </w:tr>
      <w:tr>
        <w:tblPrEx>
          <w:tblCellMar>
            <w:top w:w="0" w:type="dxa"/>
            <w:left w:w="108" w:type="dxa"/>
            <w:bottom w:w="0" w:type="dxa"/>
            <w:right w:w="108" w:type="dxa"/>
          </w:tblCellMar>
        </w:tblPrEx>
        <w:trPr>
          <w:trHeight w:val="317"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省物探地质队</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163</w:t>
            </w:r>
          </w:p>
        </w:tc>
      </w:tr>
      <w:tr>
        <w:tblPrEx>
          <w:tblCellMar>
            <w:top w:w="0" w:type="dxa"/>
            <w:left w:w="108" w:type="dxa"/>
            <w:bottom w:w="0" w:type="dxa"/>
            <w:right w:w="108" w:type="dxa"/>
          </w:tblCellMar>
        </w:tblPrEx>
        <w:trPr>
          <w:trHeight w:val="285" w:hRule="atLeast"/>
        </w:trPr>
        <w:tc>
          <w:tcPr>
            <w:tcW w:w="833"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新庙镇</w:t>
            </w: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水月村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403</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270</w:t>
            </w:r>
          </w:p>
        </w:tc>
      </w:tr>
      <w:tr>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花湖镇</w:t>
            </w: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八庙村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239</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白龙村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249</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阮湾村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255</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东庙村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248</w:t>
            </w:r>
          </w:p>
        </w:tc>
      </w:tr>
      <w:tr>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长港镇</w:t>
            </w: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峒山村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1.02</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225</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夏沟村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199</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高沟村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192</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东沟村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296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171</w:t>
            </w:r>
          </w:p>
        </w:tc>
      </w:tr>
      <w:tr>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沙窝乡</w:t>
            </w: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沙窝村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420</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240</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宝团村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206</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赵寨村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1.05</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208</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9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胡桥村</w:t>
            </w:r>
          </w:p>
        </w:tc>
        <w:tc>
          <w:tcPr>
            <w:tcW w:w="77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164</w:t>
            </w:r>
          </w:p>
        </w:tc>
      </w:tr>
    </w:tbl>
    <w:p>
      <w:pPr>
        <w:pStyle w:val="37"/>
        <w:spacing w:beforeLines="50"/>
        <w:ind w:firstLine="422" w:firstLineChars="200"/>
        <w:jc w:val="center"/>
        <w:rPr>
          <w:rFonts w:ascii="Times New Roman" w:hAnsi="Times New Roman" w:eastAsia="宋体" w:cs="Times New Roman"/>
          <w:b/>
          <w:spacing w:val="0"/>
          <w:kern w:val="2"/>
          <w:sz w:val="21"/>
        </w:rPr>
      </w:pPr>
      <w:r>
        <w:rPr>
          <w:rFonts w:ascii="Times New Roman" w:hAnsi="Times New Roman" w:eastAsia="宋体" w:cs="Times New Roman"/>
          <w:b/>
          <w:spacing w:val="0"/>
          <w:kern w:val="2"/>
          <w:sz w:val="21"/>
        </w:rPr>
        <w:t>表3-1</w:t>
      </w:r>
      <w:r>
        <w:rPr>
          <w:rFonts w:hint="eastAsia" w:ascii="Times New Roman" w:hAnsi="Times New Roman" w:eastAsia="宋体" w:cs="Times New Roman"/>
          <w:b/>
          <w:spacing w:val="0"/>
          <w:kern w:val="2"/>
          <w:sz w:val="21"/>
        </w:rPr>
        <w:t>3</w:t>
      </w:r>
      <w:r>
        <w:rPr>
          <w:rFonts w:ascii="Times New Roman" w:hAnsi="Times New Roman" w:eastAsia="宋体" w:cs="Times New Roman"/>
          <w:b/>
          <w:spacing w:val="0"/>
          <w:kern w:val="2"/>
          <w:sz w:val="21"/>
        </w:rPr>
        <w:t>鄂州市华容区</w:t>
      </w:r>
      <w:r>
        <w:rPr>
          <w:rFonts w:hint="eastAsia" w:ascii="Times New Roman" w:hAnsi="Times New Roman" w:eastAsia="宋体" w:cs="Times New Roman"/>
          <w:b/>
          <w:spacing w:val="0"/>
          <w:kern w:val="2"/>
          <w:sz w:val="21"/>
        </w:rPr>
        <w:t>各行政村</w:t>
      </w:r>
      <w:r>
        <w:rPr>
          <w:rFonts w:ascii="Times New Roman" w:hAnsi="Times New Roman" w:eastAsia="宋体" w:cs="Times New Roman"/>
          <w:b/>
          <w:spacing w:val="0"/>
          <w:kern w:val="2"/>
          <w:sz w:val="21"/>
        </w:rPr>
        <w:t>集体建设用地</w:t>
      </w:r>
      <w:r>
        <w:rPr>
          <w:rFonts w:hint="eastAsia" w:ascii="Times New Roman" w:hAnsi="Times New Roman" w:eastAsia="宋体" w:cs="Times New Roman"/>
          <w:b/>
          <w:spacing w:val="0"/>
          <w:kern w:val="2"/>
          <w:sz w:val="21"/>
        </w:rPr>
        <w:t>价格</w:t>
      </w:r>
      <w:r>
        <w:rPr>
          <w:rFonts w:ascii="Times New Roman" w:hAnsi="Times New Roman" w:eastAsia="宋体" w:cs="Times New Roman"/>
          <w:b/>
          <w:spacing w:val="0"/>
          <w:kern w:val="2"/>
          <w:sz w:val="21"/>
        </w:rPr>
        <w:t>表</w:t>
      </w:r>
    </w:p>
    <w:tbl>
      <w:tblPr>
        <w:tblStyle w:val="26"/>
        <w:tblW w:w="5000" w:type="pct"/>
        <w:tblInd w:w="0" w:type="dxa"/>
        <w:tblLayout w:type="autofit"/>
        <w:tblCellMar>
          <w:top w:w="0" w:type="dxa"/>
          <w:left w:w="108" w:type="dxa"/>
          <w:bottom w:w="0" w:type="dxa"/>
          <w:right w:w="108" w:type="dxa"/>
        </w:tblCellMar>
      </w:tblPr>
      <w:tblGrid>
        <w:gridCol w:w="1420"/>
        <w:gridCol w:w="1420"/>
        <w:gridCol w:w="1420"/>
        <w:gridCol w:w="1421"/>
        <w:gridCol w:w="1420"/>
        <w:gridCol w:w="1421"/>
      </w:tblGrid>
      <w:tr>
        <w:tblPrEx>
          <w:tblCellMar>
            <w:top w:w="0" w:type="dxa"/>
            <w:left w:w="108" w:type="dxa"/>
            <w:bottom w:w="0" w:type="dxa"/>
            <w:right w:w="108" w:type="dxa"/>
          </w:tblCellMar>
        </w:tblPrEx>
        <w:trPr>
          <w:trHeight w:val="285" w:hRule="atLeast"/>
        </w:trPr>
        <w:tc>
          <w:tcPr>
            <w:tcW w:w="83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833" w:type="pct"/>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1667" w:type="pct"/>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区域修正系数</w:t>
            </w:r>
          </w:p>
        </w:tc>
        <w:tc>
          <w:tcPr>
            <w:tcW w:w="1667" w:type="pct"/>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ascii="宋体" w:hAnsi="宋体" w:eastAsia="宋体" w:cs="宋体"/>
                <w:b/>
                <w:bCs/>
                <w:color w:val="000000"/>
                <w:kern w:val="0"/>
                <w:szCs w:val="21"/>
              </w:rPr>
              <w:t>㎡）</w:t>
            </w:r>
          </w:p>
        </w:tc>
      </w:tr>
      <w:tr>
        <w:tblPrEx>
          <w:tblCellMar>
            <w:top w:w="0" w:type="dxa"/>
            <w:left w:w="108" w:type="dxa"/>
            <w:bottom w:w="0" w:type="dxa"/>
            <w:right w:w="108" w:type="dxa"/>
          </w:tblCellMar>
        </w:tblPrEx>
        <w:trPr>
          <w:trHeight w:val="315" w:hRule="atLeast"/>
        </w:trPr>
        <w:tc>
          <w:tcPr>
            <w:tcW w:w="833" w:type="pct"/>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Cs w:val="21"/>
              </w:rPr>
            </w:pPr>
          </w:p>
        </w:tc>
        <w:tc>
          <w:tcPr>
            <w:tcW w:w="833" w:type="pct"/>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蒲团乡</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郭垱村</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210</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大庙村</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209</w:t>
            </w:r>
          </w:p>
        </w:tc>
      </w:tr>
      <w:tr>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何桥村</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0.98</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206</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小港村</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0.93</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360</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195</w:t>
            </w:r>
          </w:p>
        </w:tc>
      </w:tr>
      <w:tr>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上倪村</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353</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190</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石竹村</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190</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横山村</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0.88</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185</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瓜圻村</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0.88</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184</w:t>
            </w:r>
          </w:p>
        </w:tc>
      </w:tr>
      <w:tr>
        <w:tblPrEx>
          <w:tblCellMar>
            <w:top w:w="0" w:type="dxa"/>
            <w:left w:w="108" w:type="dxa"/>
            <w:bottom w:w="0" w:type="dxa"/>
            <w:right w:w="108" w:type="dxa"/>
          </w:tblCellMar>
        </w:tblPrEx>
        <w:trPr>
          <w:trHeight w:val="285" w:hRule="atLeast"/>
        </w:trPr>
        <w:tc>
          <w:tcPr>
            <w:tcW w:w="833"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临江乡</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王埠村</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0.93</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240</w:t>
            </w:r>
          </w:p>
        </w:tc>
      </w:tr>
      <w:tr>
        <w:tblPrEx>
          <w:tblCellMar>
            <w:top w:w="0" w:type="dxa"/>
            <w:left w:w="108" w:type="dxa"/>
            <w:bottom w:w="0" w:type="dxa"/>
            <w:right w:w="108" w:type="dxa"/>
          </w:tblCellMar>
        </w:tblPrEx>
        <w:trPr>
          <w:trHeight w:val="315" w:hRule="atLeast"/>
        </w:trPr>
        <w:tc>
          <w:tcPr>
            <w:tcW w:w="833"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庙岭镇</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栈咀村</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0.89</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255</w:t>
            </w:r>
          </w:p>
        </w:tc>
      </w:tr>
      <w:tr>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华容镇</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杨巷村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486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255</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凉亭村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1.13</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478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251</w:t>
            </w:r>
          </w:p>
        </w:tc>
      </w:tr>
      <w:tr>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华容镇</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廖铭村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443</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232</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韩畈村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228</w:t>
            </w:r>
          </w:p>
        </w:tc>
      </w:tr>
      <w:tr>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熊咀村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218</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芦花村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0.93</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395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209</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牌坊村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204</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杨田村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w:t>
            </w:r>
          </w:p>
        </w:tc>
      </w:tr>
      <w:tr>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包王村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195</w:t>
            </w:r>
          </w:p>
        </w:tc>
      </w:tr>
      <w:tr>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段店镇</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孔关村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210</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孙彭村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209</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灯塘村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199</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百席村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199</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武圣村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197</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刘弄村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350</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189</w:t>
            </w:r>
          </w:p>
        </w:tc>
      </w:tr>
      <w:tr>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中咀村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0.93</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343</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186</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四份村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184</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中湾村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182</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上湖村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0.85</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178</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三江村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0.85</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178</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罗湖村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0.83</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174</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庄屋村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0.82</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171</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泥矶村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0.83</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0.79</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166</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张湾村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0.77</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296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161</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陶胡村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0.71</w:t>
            </w:r>
          </w:p>
        </w:tc>
        <w:tc>
          <w:tcPr>
            <w:tcW w:w="833" w:type="pct"/>
            <w:tcBorders>
              <w:top w:val="nil"/>
              <w:left w:val="nil"/>
              <w:bottom w:val="single" w:color="000000" w:sz="8" w:space="0"/>
              <w:right w:val="single" w:color="000000" w:sz="8"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149</w:t>
            </w:r>
          </w:p>
        </w:tc>
      </w:tr>
    </w:tbl>
    <w:p>
      <w:pPr>
        <w:pStyle w:val="37"/>
        <w:ind w:firstLine="422" w:firstLineChars="200"/>
        <w:jc w:val="center"/>
        <w:rPr>
          <w:rFonts w:ascii="Times New Roman" w:hAnsi="Times New Roman" w:eastAsia="宋体" w:cs="Times New Roman"/>
          <w:b/>
          <w:spacing w:val="0"/>
          <w:kern w:val="2"/>
          <w:sz w:val="21"/>
        </w:rPr>
      </w:pPr>
    </w:p>
    <w:p>
      <w:pPr>
        <w:spacing w:beforeLines="50" w:line="360" w:lineRule="auto"/>
        <w:jc w:val="center"/>
        <w:rPr>
          <w:rFonts w:ascii="Times New Roman" w:hAnsi="Times New Roman" w:eastAsia="宋体" w:cs="Times New Roman"/>
          <w:b/>
          <w:szCs w:val="20"/>
        </w:rPr>
      </w:pPr>
    </w:p>
    <w:p>
      <w:pPr>
        <w:spacing w:beforeLines="50" w:line="360" w:lineRule="auto"/>
        <w:jc w:val="center"/>
        <w:rPr>
          <w:rFonts w:ascii="Times New Roman" w:hAnsi="Times New Roman" w:eastAsia="宋体" w:cs="Times New Roman"/>
          <w:b/>
          <w:szCs w:val="20"/>
        </w:rPr>
      </w:pPr>
      <w:r>
        <w:rPr>
          <w:rFonts w:ascii="Times New Roman" w:hAnsi="Times New Roman" w:eastAsia="宋体" w:cs="Times New Roman"/>
          <w:b/>
          <w:szCs w:val="20"/>
        </w:rPr>
        <w:t>表3-1</w:t>
      </w:r>
      <w:r>
        <w:rPr>
          <w:rFonts w:hint="eastAsia" w:ascii="Times New Roman" w:hAnsi="Times New Roman" w:eastAsia="宋体" w:cs="Times New Roman"/>
          <w:b/>
          <w:szCs w:val="20"/>
        </w:rPr>
        <w:t>4</w:t>
      </w:r>
      <w:r>
        <w:rPr>
          <w:rFonts w:ascii="Times New Roman" w:hAnsi="Times New Roman" w:eastAsia="宋体" w:cs="Times New Roman"/>
          <w:b/>
          <w:szCs w:val="20"/>
        </w:rPr>
        <w:t>鄂州市梁子湖区</w:t>
      </w:r>
      <w:r>
        <w:rPr>
          <w:rFonts w:hint="eastAsia" w:ascii="Times New Roman" w:hAnsi="Times New Roman" w:eastAsia="宋体" w:cs="Times New Roman"/>
          <w:b/>
        </w:rPr>
        <w:t>各行政村</w:t>
      </w:r>
      <w:r>
        <w:rPr>
          <w:rFonts w:ascii="Times New Roman" w:hAnsi="Times New Roman" w:eastAsia="宋体" w:cs="Times New Roman"/>
          <w:b/>
          <w:szCs w:val="20"/>
        </w:rPr>
        <w:t>集体建设用地</w:t>
      </w:r>
      <w:r>
        <w:rPr>
          <w:rFonts w:hint="eastAsia" w:ascii="Times New Roman" w:hAnsi="Times New Roman" w:eastAsia="宋体" w:cs="Times New Roman"/>
          <w:b/>
          <w:szCs w:val="20"/>
        </w:rPr>
        <w:t>价格</w:t>
      </w:r>
      <w:r>
        <w:rPr>
          <w:rFonts w:ascii="Times New Roman" w:hAnsi="Times New Roman" w:eastAsia="宋体" w:cs="Times New Roman"/>
          <w:b/>
          <w:szCs w:val="20"/>
        </w:rPr>
        <w:t>表</w:t>
      </w:r>
    </w:p>
    <w:tbl>
      <w:tblPr>
        <w:tblStyle w:val="26"/>
        <w:tblW w:w="5000" w:type="pct"/>
        <w:tblInd w:w="0" w:type="dxa"/>
        <w:tblLayout w:type="autofit"/>
        <w:tblCellMar>
          <w:top w:w="0" w:type="dxa"/>
          <w:left w:w="108" w:type="dxa"/>
          <w:bottom w:w="0" w:type="dxa"/>
          <w:right w:w="108" w:type="dxa"/>
        </w:tblCellMar>
      </w:tblPr>
      <w:tblGrid>
        <w:gridCol w:w="1420"/>
        <w:gridCol w:w="1420"/>
        <w:gridCol w:w="1420"/>
        <w:gridCol w:w="1421"/>
        <w:gridCol w:w="1420"/>
        <w:gridCol w:w="1421"/>
      </w:tblGrid>
      <w:tr>
        <w:tblPrEx>
          <w:tblCellMar>
            <w:top w:w="0" w:type="dxa"/>
            <w:left w:w="108" w:type="dxa"/>
            <w:bottom w:w="0" w:type="dxa"/>
            <w:right w:w="108" w:type="dxa"/>
          </w:tblCellMar>
        </w:tblPrEx>
        <w:trPr>
          <w:trHeight w:val="285" w:hRule="atLeast"/>
        </w:trPr>
        <w:tc>
          <w:tcPr>
            <w:tcW w:w="83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833" w:type="pct"/>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1667" w:type="pct"/>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区域修正系数</w:t>
            </w:r>
          </w:p>
        </w:tc>
        <w:tc>
          <w:tcPr>
            <w:tcW w:w="1667" w:type="pct"/>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ascii="宋体" w:hAnsi="宋体" w:eastAsia="宋体" w:cs="宋体"/>
                <w:b/>
                <w:bCs/>
                <w:color w:val="000000"/>
                <w:kern w:val="0"/>
                <w:szCs w:val="21"/>
              </w:rPr>
              <w:t>㎡）</w:t>
            </w:r>
          </w:p>
        </w:tc>
      </w:tr>
      <w:tr>
        <w:tblPrEx>
          <w:tblCellMar>
            <w:top w:w="0" w:type="dxa"/>
            <w:left w:w="108" w:type="dxa"/>
            <w:bottom w:w="0" w:type="dxa"/>
            <w:right w:w="108" w:type="dxa"/>
          </w:tblCellMar>
        </w:tblPrEx>
        <w:trPr>
          <w:trHeight w:val="315" w:hRule="atLeast"/>
        </w:trPr>
        <w:tc>
          <w:tcPr>
            <w:tcW w:w="833" w:type="pct"/>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Cs w:val="21"/>
              </w:rPr>
            </w:pPr>
          </w:p>
        </w:tc>
        <w:tc>
          <w:tcPr>
            <w:tcW w:w="833" w:type="pct"/>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tblPrEx>
          <w:tblCellMar>
            <w:top w:w="0" w:type="dxa"/>
            <w:left w:w="108" w:type="dxa"/>
            <w:bottom w:w="0" w:type="dxa"/>
            <w:right w:w="108" w:type="dxa"/>
          </w:tblCellMar>
        </w:tblPrEx>
        <w:trPr>
          <w:trHeight w:val="317"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梁子镇</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长岭居委会</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225</w:t>
            </w:r>
          </w:p>
        </w:tc>
      </w:tr>
      <w:tr>
        <w:tblPrEx>
          <w:tblCellMar>
            <w:top w:w="0" w:type="dxa"/>
            <w:left w:w="108" w:type="dxa"/>
            <w:bottom w:w="0" w:type="dxa"/>
            <w:right w:w="108" w:type="dxa"/>
          </w:tblCellMar>
        </w:tblPrEx>
        <w:trPr>
          <w:trHeight w:val="317"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沙湾村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223</w:t>
            </w:r>
          </w:p>
        </w:tc>
      </w:tr>
      <w:tr>
        <w:tblPrEx>
          <w:tblCellMar>
            <w:top w:w="0" w:type="dxa"/>
            <w:left w:w="108" w:type="dxa"/>
            <w:bottom w:w="0" w:type="dxa"/>
            <w:right w:w="108" w:type="dxa"/>
          </w:tblCellMar>
        </w:tblPrEx>
        <w:trPr>
          <w:trHeight w:val="317"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梁子居委会</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215</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刘斌村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215</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毛塘村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153</w:t>
            </w:r>
          </w:p>
        </w:tc>
      </w:tr>
      <w:tr>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磨刀矶村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0.82</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295</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148</w:t>
            </w:r>
          </w:p>
        </w:tc>
      </w:tr>
      <w:tr>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太和镇</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子坛村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225</w:t>
            </w:r>
          </w:p>
        </w:tc>
      </w:tr>
      <w:tr>
        <w:tblPrEx>
          <w:tblCellMar>
            <w:top w:w="0" w:type="dxa"/>
            <w:left w:w="108" w:type="dxa"/>
            <w:bottom w:w="0" w:type="dxa"/>
            <w:right w:w="108" w:type="dxa"/>
          </w:tblCellMar>
        </w:tblPrEx>
        <w:trPr>
          <w:trHeight w:val="300" w:hRule="atLeast"/>
        </w:trPr>
        <w:tc>
          <w:tcPr>
            <w:tcW w:w="833" w:type="pct"/>
            <w:vMerge w:val="continue"/>
            <w:tcBorders>
              <w:left w:val="single" w:color="000000" w:sz="8" w:space="0"/>
              <w:right w:val="single" w:color="000000" w:sz="8" w:space="0"/>
            </w:tcBorders>
            <w:vAlign w:val="center"/>
          </w:tcPr>
          <w:p>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谢埠村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212</w:t>
            </w:r>
          </w:p>
        </w:tc>
      </w:tr>
      <w:tr>
        <w:tblPrEx>
          <w:tblCellMar>
            <w:top w:w="0" w:type="dxa"/>
            <w:left w:w="108" w:type="dxa"/>
            <w:bottom w:w="0" w:type="dxa"/>
            <w:right w:w="108" w:type="dxa"/>
          </w:tblCellMar>
        </w:tblPrEx>
        <w:trPr>
          <w:trHeight w:val="315" w:hRule="atLeast"/>
        </w:trPr>
        <w:tc>
          <w:tcPr>
            <w:tcW w:w="833" w:type="pct"/>
            <w:vMerge w:val="continue"/>
            <w:tcBorders>
              <w:left w:val="single" w:color="000000" w:sz="8" w:space="0"/>
              <w:right w:val="single" w:color="000000" w:sz="8" w:space="0"/>
            </w:tcBorders>
            <w:vAlign w:val="center"/>
          </w:tcPr>
          <w:p>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金坜村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1.12</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207</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朝英村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380</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191</w:t>
            </w:r>
          </w:p>
        </w:tc>
      </w:tr>
      <w:tr>
        <w:tblPrEx>
          <w:tblCellMar>
            <w:top w:w="0" w:type="dxa"/>
            <w:left w:w="108" w:type="dxa"/>
            <w:bottom w:w="0" w:type="dxa"/>
            <w:right w:w="108" w:type="dxa"/>
          </w:tblCellMar>
        </w:tblPrEx>
        <w:trPr>
          <w:trHeight w:val="300" w:hRule="atLeast"/>
        </w:trPr>
        <w:tc>
          <w:tcPr>
            <w:tcW w:w="833" w:type="pct"/>
            <w:vMerge w:val="continue"/>
            <w:tcBorders>
              <w:left w:val="single" w:color="000000" w:sz="8" w:space="0"/>
              <w:right w:val="single" w:color="000000" w:sz="8" w:space="0"/>
            </w:tcBorders>
            <w:vAlign w:val="center"/>
          </w:tcPr>
          <w:p>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谢培村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0.83</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186</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新城村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352</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177</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833"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柯畈村</w:t>
            </w:r>
          </w:p>
        </w:tc>
        <w:tc>
          <w:tcPr>
            <w:tcW w:w="833"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0.93</w:t>
            </w:r>
          </w:p>
        </w:tc>
        <w:tc>
          <w:tcPr>
            <w:tcW w:w="834"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342</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172</w:t>
            </w:r>
          </w:p>
        </w:tc>
      </w:tr>
      <w:tr>
        <w:tblPrEx>
          <w:tblCellMar>
            <w:top w:w="0" w:type="dxa"/>
            <w:left w:w="108" w:type="dxa"/>
            <w:bottom w:w="0" w:type="dxa"/>
            <w:right w:w="108" w:type="dxa"/>
          </w:tblCellMar>
        </w:tblPrEx>
        <w:trPr>
          <w:trHeight w:val="300"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花黄村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342</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172</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花贺村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168</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马龙村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320</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161</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新屋村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293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147</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狮子口村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143</w:t>
            </w:r>
          </w:p>
        </w:tc>
      </w:tr>
      <w:tr>
        <w:tblPrEx>
          <w:tblCellMar>
            <w:top w:w="0" w:type="dxa"/>
            <w:left w:w="108" w:type="dxa"/>
            <w:bottom w:w="0" w:type="dxa"/>
            <w:right w:w="108" w:type="dxa"/>
          </w:tblCellMar>
        </w:tblPrEx>
        <w:trPr>
          <w:trHeight w:val="300"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农科村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140</w:t>
            </w:r>
          </w:p>
        </w:tc>
      </w:tr>
      <w:tr>
        <w:tblPrEx>
          <w:tblCellMar>
            <w:top w:w="0" w:type="dxa"/>
            <w:left w:w="108" w:type="dxa"/>
            <w:bottom w:w="0" w:type="dxa"/>
            <w:right w:w="108" w:type="dxa"/>
          </w:tblCellMar>
        </w:tblPrEx>
        <w:trPr>
          <w:trHeight w:val="317"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狮子口水库</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131</w:t>
            </w:r>
          </w:p>
        </w:tc>
      </w:tr>
      <w:tr>
        <w:tblPrEx>
          <w:tblCellMar>
            <w:top w:w="0" w:type="dxa"/>
            <w:left w:w="108" w:type="dxa"/>
            <w:bottom w:w="0" w:type="dxa"/>
            <w:right w:w="108" w:type="dxa"/>
          </w:tblCellMar>
        </w:tblPrEx>
        <w:trPr>
          <w:trHeight w:val="315"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新建村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131</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吴伯浩村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235</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118</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胡进村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225</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113</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陈太村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106</w:t>
            </w:r>
          </w:p>
        </w:tc>
      </w:tr>
      <w:tr>
        <w:tblPrEx>
          <w:tblCellMar>
            <w:top w:w="0" w:type="dxa"/>
            <w:left w:w="108" w:type="dxa"/>
            <w:bottom w:w="0" w:type="dxa"/>
            <w:right w:w="108" w:type="dxa"/>
          </w:tblCellMar>
        </w:tblPrEx>
        <w:trPr>
          <w:trHeight w:val="300"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上洪村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104</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东边朱村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104</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牛石村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101</w:t>
            </w:r>
          </w:p>
        </w:tc>
      </w:tr>
      <w:tr>
        <w:tblPrEx>
          <w:tblCellMar>
            <w:top w:w="0" w:type="dxa"/>
            <w:left w:w="108" w:type="dxa"/>
            <w:bottom w:w="0" w:type="dxa"/>
            <w:right w:w="108" w:type="dxa"/>
          </w:tblCellMar>
        </w:tblPrEx>
        <w:trPr>
          <w:trHeight w:val="300" w:hRule="atLeast"/>
        </w:trPr>
        <w:tc>
          <w:tcPr>
            <w:tcW w:w="833" w:type="pct"/>
            <w:vMerge w:val="continue"/>
            <w:tcBorders>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邱山村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0.43</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101</w:t>
            </w:r>
          </w:p>
        </w:tc>
      </w:tr>
      <w:tr>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东沟镇</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余湾村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402</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210</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大桥村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190</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茅圻村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181</w:t>
            </w:r>
          </w:p>
        </w:tc>
      </w:tr>
      <w:tr>
        <w:tblPrEx>
          <w:tblCellMar>
            <w:top w:w="0" w:type="dxa"/>
            <w:left w:w="108" w:type="dxa"/>
            <w:bottom w:w="0" w:type="dxa"/>
            <w:right w:w="108" w:type="dxa"/>
          </w:tblCellMar>
        </w:tblPrEx>
        <w:trPr>
          <w:trHeight w:val="300"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伯岩村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170</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垅塘村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161</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徐山村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298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155</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刘河村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134</w:t>
            </w:r>
          </w:p>
        </w:tc>
      </w:tr>
      <w:tr>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涂家垴镇</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太平村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402</w:t>
            </w:r>
          </w:p>
        </w:tc>
        <w:tc>
          <w:tcPr>
            <w:tcW w:w="834"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205</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白云村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330</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169</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斗山村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168</w:t>
            </w:r>
          </w:p>
        </w:tc>
      </w:tr>
    </w:tbl>
    <w:p>
      <w:pPr>
        <w:spacing w:beforeLines="50" w:line="360" w:lineRule="auto"/>
        <w:jc w:val="center"/>
        <w:rPr>
          <w:rFonts w:ascii="Times New Roman" w:hAnsi="Times New Roman" w:eastAsia="宋体" w:cs="Times New Roman"/>
          <w:b/>
          <w:szCs w:val="20"/>
        </w:rPr>
      </w:pPr>
      <w:r>
        <w:rPr>
          <w:rFonts w:ascii="Times New Roman" w:hAnsi="Times New Roman" w:eastAsia="宋体" w:cs="Times New Roman"/>
          <w:b/>
          <w:szCs w:val="20"/>
        </w:rPr>
        <w:t>续表3-1</w:t>
      </w:r>
      <w:r>
        <w:rPr>
          <w:rFonts w:hint="eastAsia" w:ascii="Times New Roman" w:hAnsi="Times New Roman" w:eastAsia="宋体" w:cs="Times New Roman"/>
          <w:b/>
          <w:szCs w:val="20"/>
        </w:rPr>
        <w:t>4</w:t>
      </w:r>
      <w:r>
        <w:rPr>
          <w:rFonts w:ascii="Times New Roman" w:hAnsi="Times New Roman" w:eastAsia="宋体" w:cs="Times New Roman"/>
          <w:b/>
          <w:szCs w:val="20"/>
        </w:rPr>
        <w:t>鄂州市梁子湖区</w:t>
      </w:r>
      <w:r>
        <w:rPr>
          <w:rFonts w:hint="eastAsia" w:ascii="Times New Roman" w:hAnsi="Times New Roman" w:eastAsia="宋体" w:cs="Times New Roman"/>
          <w:b/>
        </w:rPr>
        <w:t>各行政村</w:t>
      </w:r>
      <w:r>
        <w:rPr>
          <w:rFonts w:ascii="Times New Roman" w:hAnsi="Times New Roman" w:eastAsia="宋体" w:cs="Times New Roman"/>
          <w:b/>
          <w:szCs w:val="20"/>
        </w:rPr>
        <w:t>集体建设用地</w:t>
      </w:r>
      <w:r>
        <w:rPr>
          <w:rFonts w:hint="eastAsia" w:ascii="Times New Roman" w:hAnsi="Times New Roman" w:eastAsia="宋体" w:cs="Times New Roman"/>
          <w:b/>
          <w:szCs w:val="20"/>
        </w:rPr>
        <w:t>价格</w:t>
      </w:r>
      <w:r>
        <w:rPr>
          <w:rFonts w:ascii="Times New Roman" w:hAnsi="Times New Roman" w:eastAsia="宋体" w:cs="Times New Roman"/>
          <w:b/>
          <w:szCs w:val="20"/>
        </w:rPr>
        <w:t>表</w:t>
      </w:r>
    </w:p>
    <w:tbl>
      <w:tblPr>
        <w:tblStyle w:val="26"/>
        <w:tblW w:w="5000" w:type="pct"/>
        <w:tblInd w:w="0" w:type="dxa"/>
        <w:tblLayout w:type="autofit"/>
        <w:tblCellMar>
          <w:top w:w="0" w:type="dxa"/>
          <w:left w:w="108" w:type="dxa"/>
          <w:bottom w:w="0" w:type="dxa"/>
          <w:right w:w="108" w:type="dxa"/>
        </w:tblCellMar>
      </w:tblPr>
      <w:tblGrid>
        <w:gridCol w:w="1420"/>
        <w:gridCol w:w="1420"/>
        <w:gridCol w:w="1420"/>
        <w:gridCol w:w="1421"/>
        <w:gridCol w:w="1420"/>
        <w:gridCol w:w="1421"/>
      </w:tblGrid>
      <w:tr>
        <w:tblPrEx>
          <w:tblCellMar>
            <w:top w:w="0" w:type="dxa"/>
            <w:left w:w="108" w:type="dxa"/>
            <w:bottom w:w="0" w:type="dxa"/>
            <w:right w:w="108" w:type="dxa"/>
          </w:tblCellMar>
        </w:tblPrEx>
        <w:trPr>
          <w:trHeight w:val="285" w:hRule="atLeast"/>
        </w:trPr>
        <w:tc>
          <w:tcPr>
            <w:tcW w:w="83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833" w:type="pct"/>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1667" w:type="pct"/>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区域修正系数</w:t>
            </w:r>
          </w:p>
        </w:tc>
        <w:tc>
          <w:tcPr>
            <w:tcW w:w="1667" w:type="pct"/>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ascii="宋体" w:hAnsi="宋体" w:eastAsia="宋体" w:cs="宋体"/>
                <w:b/>
                <w:bCs/>
                <w:color w:val="000000"/>
                <w:kern w:val="0"/>
                <w:szCs w:val="21"/>
              </w:rPr>
              <w:t>㎡）</w:t>
            </w:r>
          </w:p>
        </w:tc>
      </w:tr>
      <w:tr>
        <w:tblPrEx>
          <w:tblCellMar>
            <w:top w:w="0" w:type="dxa"/>
            <w:left w:w="108" w:type="dxa"/>
            <w:bottom w:w="0" w:type="dxa"/>
            <w:right w:w="108" w:type="dxa"/>
          </w:tblCellMar>
        </w:tblPrEx>
        <w:trPr>
          <w:trHeight w:val="315" w:hRule="atLeast"/>
        </w:trPr>
        <w:tc>
          <w:tcPr>
            <w:tcW w:w="833" w:type="pct"/>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Cs w:val="21"/>
              </w:rPr>
            </w:pPr>
          </w:p>
        </w:tc>
        <w:tc>
          <w:tcPr>
            <w:tcW w:w="833" w:type="pct"/>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right w:val="single" w:color="000000" w:sz="8"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涂家垴镇</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雷咀村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0.95</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163</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庙塘村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312</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159</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沙咀村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157</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涂镇村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157</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三九村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0.73</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293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149</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下杨村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147</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熊易村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0.82</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275</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140</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万秀村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138</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官塘村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王桥村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114</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官田村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0.75</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111</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南阳村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0.53</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109</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jc w:val="center"/>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宅俊村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0.53</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109</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833"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花园村</w:t>
            </w:r>
          </w:p>
        </w:tc>
        <w:tc>
          <w:tcPr>
            <w:tcW w:w="833"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0.73</w:t>
            </w:r>
          </w:p>
        </w:tc>
        <w:tc>
          <w:tcPr>
            <w:tcW w:w="834"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0.53</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108</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林科所</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0.52</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106</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徐桥村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105</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上鲁村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104</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张远村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103</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河头村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101</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徐连村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0.65</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公友村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畈但村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天山村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285" w:hRule="atLeast"/>
        </w:trPr>
        <w:tc>
          <w:tcPr>
            <w:tcW w:w="833" w:type="pct"/>
            <w:vMerge w:val="continue"/>
            <w:tcBorders>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王营村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沼山镇</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桐油村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210</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湖瓢村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186</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居委会</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322</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184</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王铺村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0.95</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319</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182</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楠竹村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0.95</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0.87</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182</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夏咀村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181</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牛山村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0.93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0.84</w:t>
            </w:r>
          </w:p>
        </w:tc>
        <w:tc>
          <w:tcPr>
            <w:tcW w:w="833"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311</w:t>
            </w:r>
          </w:p>
        </w:tc>
        <w:tc>
          <w:tcPr>
            <w:tcW w:w="834"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177</w:t>
            </w:r>
          </w:p>
        </w:tc>
      </w:tr>
      <w:tr>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永塘村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0.79</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290</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165</w:t>
            </w:r>
          </w:p>
        </w:tc>
      </w:tr>
      <w:tr>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新桥村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0.78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164</w:t>
            </w:r>
          </w:p>
        </w:tc>
      </w:tr>
      <w:tr>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桥柯村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0.85</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0.78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164</w:t>
            </w:r>
          </w:p>
        </w:tc>
      </w:tr>
      <w:tr>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丛林村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0.76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282</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161</w:t>
            </w:r>
          </w:p>
        </w:tc>
      </w:tr>
      <w:tr>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朱山东村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0.76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159</w:t>
            </w:r>
          </w:p>
        </w:tc>
      </w:tr>
      <w:tr>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东井村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0.73</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153</w:t>
            </w:r>
          </w:p>
        </w:tc>
      </w:tr>
      <w:tr>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少丰村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0.71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262</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149</w:t>
            </w:r>
          </w:p>
        </w:tc>
      </w:tr>
    </w:tbl>
    <w:p>
      <w:pPr>
        <w:spacing w:beforeLines="50" w:line="360" w:lineRule="auto"/>
        <w:jc w:val="center"/>
        <w:rPr>
          <w:rFonts w:ascii="Times New Roman" w:hAnsi="Times New Roman" w:eastAsia="宋体" w:cs="Times New Roman"/>
          <w:b/>
          <w:szCs w:val="20"/>
        </w:rPr>
      </w:pPr>
      <w:r>
        <w:rPr>
          <w:rFonts w:ascii="Times New Roman" w:hAnsi="Times New Roman" w:eastAsia="宋体" w:cs="Times New Roman"/>
          <w:b/>
          <w:szCs w:val="20"/>
        </w:rPr>
        <w:t>续表3-1</w:t>
      </w:r>
      <w:r>
        <w:rPr>
          <w:rFonts w:hint="eastAsia" w:ascii="Times New Roman" w:hAnsi="Times New Roman" w:eastAsia="宋体" w:cs="Times New Roman"/>
          <w:b/>
          <w:szCs w:val="20"/>
        </w:rPr>
        <w:t>4</w:t>
      </w:r>
      <w:r>
        <w:rPr>
          <w:rFonts w:ascii="Times New Roman" w:hAnsi="Times New Roman" w:eastAsia="宋体" w:cs="Times New Roman"/>
          <w:b/>
          <w:szCs w:val="20"/>
        </w:rPr>
        <w:t>鄂州市梁子湖区</w:t>
      </w:r>
      <w:r>
        <w:rPr>
          <w:rFonts w:hint="eastAsia" w:ascii="Times New Roman" w:hAnsi="Times New Roman" w:eastAsia="宋体" w:cs="Times New Roman"/>
          <w:b/>
        </w:rPr>
        <w:t>各行政村</w:t>
      </w:r>
      <w:r>
        <w:rPr>
          <w:rFonts w:ascii="Times New Roman" w:hAnsi="Times New Roman" w:eastAsia="宋体" w:cs="Times New Roman"/>
          <w:b/>
          <w:szCs w:val="20"/>
        </w:rPr>
        <w:t>集体建设用地</w:t>
      </w:r>
      <w:r>
        <w:rPr>
          <w:rFonts w:hint="eastAsia" w:ascii="Times New Roman" w:hAnsi="Times New Roman" w:eastAsia="宋体" w:cs="Times New Roman"/>
          <w:b/>
          <w:szCs w:val="20"/>
        </w:rPr>
        <w:t>价格</w:t>
      </w:r>
      <w:r>
        <w:rPr>
          <w:rFonts w:ascii="Times New Roman" w:hAnsi="Times New Roman" w:eastAsia="宋体" w:cs="Times New Roman"/>
          <w:b/>
          <w:szCs w:val="20"/>
        </w:rPr>
        <w:t>表</w:t>
      </w:r>
    </w:p>
    <w:tbl>
      <w:tblPr>
        <w:tblStyle w:val="26"/>
        <w:tblW w:w="5000" w:type="pct"/>
        <w:tblInd w:w="0" w:type="dxa"/>
        <w:tblLayout w:type="autofit"/>
        <w:tblCellMar>
          <w:top w:w="0" w:type="dxa"/>
          <w:left w:w="108" w:type="dxa"/>
          <w:bottom w:w="0" w:type="dxa"/>
          <w:right w:w="108" w:type="dxa"/>
        </w:tblCellMar>
      </w:tblPr>
      <w:tblGrid>
        <w:gridCol w:w="1420"/>
        <w:gridCol w:w="1420"/>
        <w:gridCol w:w="1420"/>
        <w:gridCol w:w="1421"/>
        <w:gridCol w:w="1420"/>
        <w:gridCol w:w="1421"/>
      </w:tblGrid>
      <w:tr>
        <w:tblPrEx>
          <w:tblCellMar>
            <w:top w:w="0" w:type="dxa"/>
            <w:left w:w="108" w:type="dxa"/>
            <w:bottom w:w="0" w:type="dxa"/>
            <w:right w:w="108" w:type="dxa"/>
          </w:tblCellMar>
        </w:tblPrEx>
        <w:trPr>
          <w:trHeight w:val="285" w:hRule="atLeast"/>
        </w:trPr>
        <w:tc>
          <w:tcPr>
            <w:tcW w:w="83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833" w:type="pct"/>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1667" w:type="pct"/>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区域修正系数</w:t>
            </w:r>
          </w:p>
        </w:tc>
        <w:tc>
          <w:tcPr>
            <w:tcW w:w="1667" w:type="pct"/>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ascii="宋体" w:hAnsi="宋体" w:eastAsia="宋体" w:cs="宋体"/>
                <w:b/>
                <w:bCs/>
                <w:color w:val="000000"/>
                <w:kern w:val="0"/>
                <w:szCs w:val="21"/>
              </w:rPr>
              <w:t>㎡）</w:t>
            </w:r>
          </w:p>
        </w:tc>
      </w:tr>
      <w:tr>
        <w:tblPrEx>
          <w:tblCellMar>
            <w:top w:w="0" w:type="dxa"/>
            <w:left w:w="108" w:type="dxa"/>
            <w:bottom w:w="0" w:type="dxa"/>
            <w:right w:w="108" w:type="dxa"/>
          </w:tblCellMar>
        </w:tblPrEx>
        <w:trPr>
          <w:trHeight w:val="315" w:hRule="atLeast"/>
        </w:trPr>
        <w:tc>
          <w:tcPr>
            <w:tcW w:w="833" w:type="pct"/>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Cs w:val="21"/>
              </w:rPr>
            </w:pPr>
          </w:p>
        </w:tc>
        <w:tc>
          <w:tcPr>
            <w:tcW w:w="833" w:type="pct"/>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b/>
                <w:bCs/>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tblPrEx>
          <w:tblCellMar>
            <w:top w:w="0" w:type="dxa"/>
            <w:left w:w="108" w:type="dxa"/>
            <w:bottom w:w="0" w:type="dxa"/>
            <w:right w:w="108" w:type="dxa"/>
          </w:tblCellMar>
        </w:tblPrEx>
        <w:trPr>
          <w:trHeight w:val="315" w:hRule="atLeast"/>
        </w:trPr>
        <w:tc>
          <w:tcPr>
            <w:tcW w:w="833" w:type="pct"/>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沼山镇</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畈雄村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0.78</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0.71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261</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148</w:t>
            </w:r>
          </w:p>
        </w:tc>
      </w:tr>
      <w:tr>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下柯村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250</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142</w:t>
            </w:r>
          </w:p>
        </w:tc>
      </w:tr>
      <w:tr>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沼山村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235</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134</w:t>
            </w:r>
          </w:p>
        </w:tc>
      </w:tr>
      <w:tr>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沼山林场</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0.66</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223</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127</w:t>
            </w:r>
          </w:p>
        </w:tc>
      </w:tr>
      <w:tr>
        <w:tblPrEx>
          <w:tblCellMar>
            <w:top w:w="0" w:type="dxa"/>
            <w:left w:w="108" w:type="dxa"/>
            <w:bottom w:w="0" w:type="dxa"/>
            <w:right w:w="108" w:type="dxa"/>
          </w:tblCellMar>
        </w:tblPrEx>
        <w:trPr>
          <w:trHeight w:val="31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洪内村</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0.64</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0.58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215</w:t>
            </w:r>
          </w:p>
        </w:tc>
        <w:tc>
          <w:tcPr>
            <w:tcW w:w="834" w:type="pct"/>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122</w:t>
            </w:r>
          </w:p>
        </w:tc>
      </w:tr>
    </w:tbl>
    <w:p>
      <w:bookmarkStart w:id="88" w:name="_Toc535227916"/>
    </w:p>
    <w:p>
      <w:pPr>
        <w:spacing w:beforeLines="50" w:afterLines="50" w:line="500" w:lineRule="exact"/>
        <w:outlineLvl w:val="1"/>
        <w:rPr>
          <w:rFonts w:ascii="黑体" w:hAnsi="黑体" w:eastAsia="黑体" w:cs="Times New Roman"/>
          <w:b/>
          <w:bCs/>
          <w:sz w:val="32"/>
          <w:szCs w:val="32"/>
        </w:rPr>
      </w:pPr>
      <w:bookmarkStart w:id="89" w:name="_Toc47384988"/>
      <w:r>
        <w:rPr>
          <w:rFonts w:ascii="黑体" w:hAnsi="黑体" w:eastAsia="黑体" w:cs="Times New Roman"/>
          <w:b/>
          <w:bCs/>
          <w:sz w:val="32"/>
          <w:szCs w:val="32"/>
        </w:rPr>
        <w:t>3.4集体建设用地修正体系编制</w:t>
      </w:r>
      <w:bookmarkEnd w:id="88"/>
      <w:bookmarkEnd w:id="89"/>
    </w:p>
    <w:p>
      <w:pPr>
        <w:pStyle w:val="6"/>
        <w:spacing w:beforeLines="0"/>
        <w:ind w:firstLine="0" w:firstLineChars="0"/>
        <w:rPr>
          <w:rFonts w:cs="Times New Roman"/>
          <w:sz w:val="28"/>
          <w:szCs w:val="28"/>
        </w:rPr>
      </w:pPr>
      <w:bookmarkStart w:id="90" w:name="_Toc47384989"/>
      <w:r>
        <w:rPr>
          <w:rFonts w:cs="Times New Roman"/>
          <w:sz w:val="28"/>
          <w:szCs w:val="28"/>
        </w:rPr>
        <w:t>3.4.1</w:t>
      </w:r>
      <w:r>
        <w:rPr>
          <w:rFonts w:hint="eastAsia" w:cs="Times New Roman"/>
          <w:sz w:val="28"/>
          <w:szCs w:val="28"/>
        </w:rPr>
        <w:t>休闲农业和乡村旅游设施用地修正</w:t>
      </w:r>
      <w:bookmarkEnd w:id="90"/>
    </w:p>
    <w:p>
      <w:pPr>
        <w:pStyle w:val="4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由于现阶段集体商业用地发育不成熟，集体商业用地和住宅用地的增值收益率差异较小。在乡村振兴的背景下，有条件的行政村利用集体建设用地建设餐饮、住宿、农家乐等经营性项目，如果用地符合相关规划，通过审批后，</w:t>
      </w:r>
      <w:r>
        <w:rPr>
          <w:rFonts w:ascii="Times New Roman" w:hAnsi="Times New Roman" w:eastAsia="宋体" w:cs="Times New Roman"/>
          <w:sz w:val="24"/>
          <w:szCs w:val="24"/>
        </w:rPr>
        <w:t>其利用状况和土地增值收益与</w:t>
      </w:r>
      <w:r>
        <w:rPr>
          <w:rFonts w:hint="eastAsia" w:ascii="Times New Roman" w:hAnsi="Times New Roman" w:eastAsia="宋体" w:cs="Times New Roman"/>
          <w:sz w:val="24"/>
          <w:szCs w:val="24"/>
        </w:rPr>
        <w:t>一般集体建设用地效益</w:t>
      </w:r>
      <w:r>
        <w:rPr>
          <w:rFonts w:ascii="Times New Roman" w:hAnsi="Times New Roman" w:eastAsia="宋体" w:cs="Times New Roman"/>
          <w:sz w:val="24"/>
          <w:szCs w:val="24"/>
        </w:rPr>
        <w:t>产生了较大差异，不宜采用商住用地</w:t>
      </w:r>
      <w:r>
        <w:rPr>
          <w:rFonts w:hint="eastAsia" w:ascii="Times New Roman" w:hAnsi="Times New Roman" w:eastAsia="宋体" w:cs="Times New Roman"/>
          <w:sz w:val="24"/>
          <w:szCs w:val="24"/>
        </w:rPr>
        <w:t>合一</w:t>
      </w:r>
      <w:r>
        <w:rPr>
          <w:rFonts w:ascii="Times New Roman" w:hAnsi="Times New Roman" w:eastAsia="宋体" w:cs="Times New Roman"/>
          <w:sz w:val="24"/>
          <w:szCs w:val="24"/>
        </w:rPr>
        <w:t>的</w:t>
      </w:r>
      <w:r>
        <w:rPr>
          <w:rFonts w:hint="eastAsia" w:ascii="Times New Roman" w:hAnsi="Times New Roman" w:eastAsia="宋体" w:cs="Times New Roman"/>
          <w:sz w:val="24"/>
          <w:szCs w:val="24"/>
        </w:rPr>
        <w:t>基准地价</w:t>
      </w:r>
      <w:r>
        <w:rPr>
          <w:rFonts w:ascii="Times New Roman" w:hAnsi="Times New Roman" w:eastAsia="宋体" w:cs="Times New Roman"/>
          <w:sz w:val="24"/>
          <w:szCs w:val="24"/>
        </w:rPr>
        <w:t>，其地价可在原结果基础上进行地价调整</w:t>
      </w:r>
      <w:r>
        <w:rPr>
          <w:rFonts w:hint="eastAsia"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地价调整系数：通过将集体商住用地价格与乡镇国有商业用地价格比较分析，确定休闲农业和乡村旅游设施用地地价调整系数。</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统计分析鄂州市各乡镇国有商业用地基准地价的级差，其平均值等于30%；由于集体商业用地与国有商业用地的平均地价存在一定级差，当集体商业用地用于农家乐等经营性项目时，其平均价格与乡镇国有商业用地的平均价格也存在一定的级差，为使集体经营性项目用地平均价格与乡镇镇国有商业用地价格保持一定级差，设定二者级差的最大值为30%。</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计算乡镇集体商业用地平均地价与同乡镇国有商业用地平均地价的级差，以级差的70%作为集体经营性项目用地价格的最大调整值，从而建立不同乡镇在利用集体建设用地建设餐饮、住宿、农家乐等经营性项目时价格的调整区间，其调整系数区间如表3-15。</w:t>
      </w:r>
    </w:p>
    <w:p>
      <w:pPr>
        <w:widowControl/>
        <w:jc w:val="left"/>
        <w:rPr>
          <w:rFonts w:ascii="Times New Roman" w:hAnsi="Times New Roman" w:eastAsia="宋体" w:cs="Times New Roman"/>
          <w:sz w:val="24"/>
        </w:rPr>
      </w:pPr>
      <w:r>
        <w:rPr>
          <w:rFonts w:ascii="Times New Roman" w:hAnsi="Times New Roman" w:eastAsia="宋体" w:cs="Times New Roman"/>
          <w:sz w:val="24"/>
        </w:rPr>
        <w:br w:type="page"/>
      </w:r>
    </w:p>
    <w:p>
      <w:pPr>
        <w:pStyle w:val="8"/>
        <w:rPr>
          <w:rFonts w:ascii="Times New Roman" w:hAnsi="Times New Roman" w:eastAsia="宋体" w:cs="Times New Roman"/>
          <w:b/>
          <w:sz w:val="21"/>
        </w:rPr>
      </w:pPr>
      <w:r>
        <w:rPr>
          <w:rFonts w:ascii="Times New Roman" w:hAnsi="Times New Roman" w:eastAsia="宋体" w:cs="Times New Roman"/>
          <w:b/>
          <w:sz w:val="21"/>
        </w:rPr>
        <w:t>表</w:t>
      </w:r>
      <w:r>
        <w:rPr>
          <w:rFonts w:hint="eastAsia" w:ascii="Times New Roman" w:hAnsi="Times New Roman" w:eastAsia="宋体" w:cs="Times New Roman"/>
          <w:b/>
          <w:sz w:val="21"/>
        </w:rPr>
        <w:t>3-15</w:t>
      </w:r>
      <w:r>
        <w:rPr>
          <w:rFonts w:ascii="Times New Roman" w:hAnsi="Times New Roman" w:eastAsia="宋体" w:cs="Times New Roman"/>
          <w:b/>
          <w:sz w:val="21"/>
        </w:rPr>
        <w:t>鄂州市</w:t>
      </w:r>
      <w:r>
        <w:rPr>
          <w:rFonts w:hint="eastAsia" w:ascii="Times New Roman" w:hAnsi="Times New Roman" w:eastAsia="宋体" w:cs="Times New Roman"/>
          <w:b/>
          <w:sz w:val="21"/>
        </w:rPr>
        <w:t>集体经营性建设用地价格调整系数</w:t>
      </w:r>
      <w:r>
        <w:rPr>
          <w:rFonts w:ascii="Times New Roman" w:hAnsi="Times New Roman" w:eastAsia="宋体" w:cs="Times New Roman"/>
          <w:b/>
          <w:sz w:val="21"/>
        </w:rPr>
        <w:t>表</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0"/>
        <w:gridCol w:w="1241"/>
        <w:gridCol w:w="1241"/>
        <w:gridCol w:w="1241"/>
        <w:gridCol w:w="1239"/>
        <w:gridCol w:w="1239"/>
        <w:gridCol w:w="1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728" w:type="pct"/>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区域</w:t>
            </w:r>
          </w:p>
        </w:tc>
        <w:tc>
          <w:tcPr>
            <w:tcW w:w="728" w:type="pct"/>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728" w:type="pct"/>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集体商业用地价格（元</w:t>
            </w:r>
            <w:r>
              <w:rPr>
                <w:rFonts w:ascii="Times New Roman" w:hAnsi="Times New Roman" w:eastAsia="宋体" w:cs="Times New Roman"/>
                <w:b/>
                <w:bCs/>
                <w:color w:val="000000"/>
                <w:kern w:val="0"/>
                <w:szCs w:val="21"/>
              </w:rPr>
              <w:t>/</w:t>
            </w:r>
            <w:r>
              <w:rPr>
                <w:rFonts w:ascii="宋体" w:hAnsi="宋体" w:eastAsia="宋体" w:cs="宋体"/>
                <w:b/>
                <w:bCs/>
                <w:color w:val="000000"/>
                <w:kern w:val="0"/>
                <w:szCs w:val="21"/>
              </w:rPr>
              <w:t>㎡）</w:t>
            </w:r>
          </w:p>
        </w:tc>
        <w:tc>
          <w:tcPr>
            <w:tcW w:w="728" w:type="pct"/>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国有商业用地价格（元</w:t>
            </w:r>
            <w:r>
              <w:rPr>
                <w:rFonts w:ascii="Times New Roman" w:hAnsi="Times New Roman" w:eastAsia="宋体" w:cs="Times New Roman"/>
                <w:b/>
                <w:bCs/>
                <w:color w:val="000000"/>
                <w:kern w:val="0"/>
                <w:szCs w:val="21"/>
              </w:rPr>
              <w:t>/</w:t>
            </w:r>
            <w:r>
              <w:rPr>
                <w:rFonts w:ascii="宋体" w:hAnsi="宋体" w:eastAsia="宋体" w:cs="宋体"/>
                <w:b/>
                <w:bCs/>
                <w:color w:val="000000"/>
                <w:kern w:val="0"/>
                <w:szCs w:val="21"/>
              </w:rPr>
              <w:t>㎡）</w:t>
            </w:r>
          </w:p>
        </w:tc>
        <w:tc>
          <w:tcPr>
            <w:tcW w:w="727" w:type="pct"/>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地价级差（%）</w:t>
            </w:r>
          </w:p>
        </w:tc>
        <w:tc>
          <w:tcPr>
            <w:tcW w:w="727" w:type="pct"/>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地价调整最大值</w:t>
            </w:r>
          </w:p>
        </w:tc>
        <w:tc>
          <w:tcPr>
            <w:tcW w:w="634" w:type="pct"/>
            <w:shd w:val="clear" w:color="auto" w:fill="auto"/>
            <w:vAlign w:val="center"/>
          </w:tcPr>
          <w:p>
            <w:pPr>
              <w:widowControl/>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地价调整系数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restart"/>
            <w:shd w:val="clear" w:color="auto" w:fill="auto"/>
            <w:noWrap/>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鄂城区</w:t>
            </w:r>
          </w:p>
        </w:tc>
        <w:tc>
          <w:tcPr>
            <w:tcW w:w="728" w:type="pc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泽林镇</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407</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1250</w:t>
            </w:r>
          </w:p>
        </w:tc>
        <w:tc>
          <w:tcPr>
            <w:tcW w:w="727"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0.67</w:t>
            </w:r>
          </w:p>
        </w:tc>
        <w:tc>
          <w:tcPr>
            <w:tcW w:w="727"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0.47 </w:t>
            </w:r>
          </w:p>
        </w:tc>
        <w:tc>
          <w:tcPr>
            <w:tcW w:w="634"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pPr>
              <w:widowControl/>
              <w:jc w:val="center"/>
              <w:rPr>
                <w:rFonts w:ascii="宋体" w:hAnsi="宋体" w:eastAsia="宋体" w:cs="宋体"/>
                <w:color w:val="000000"/>
                <w:kern w:val="0"/>
                <w:szCs w:val="21"/>
              </w:rPr>
            </w:pPr>
          </w:p>
        </w:tc>
        <w:tc>
          <w:tcPr>
            <w:tcW w:w="728" w:type="pc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燕矶镇</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397</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1013</w:t>
            </w:r>
          </w:p>
        </w:tc>
        <w:tc>
          <w:tcPr>
            <w:tcW w:w="727"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0.61</w:t>
            </w:r>
          </w:p>
        </w:tc>
        <w:tc>
          <w:tcPr>
            <w:tcW w:w="727"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0.43 </w:t>
            </w:r>
          </w:p>
        </w:tc>
        <w:tc>
          <w:tcPr>
            <w:tcW w:w="634"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pPr>
              <w:widowControl/>
              <w:jc w:val="left"/>
              <w:rPr>
                <w:rFonts w:ascii="宋体" w:hAnsi="宋体" w:eastAsia="宋体" w:cs="宋体"/>
                <w:color w:val="000000"/>
                <w:kern w:val="0"/>
                <w:szCs w:val="21"/>
              </w:rPr>
            </w:pPr>
          </w:p>
        </w:tc>
        <w:tc>
          <w:tcPr>
            <w:tcW w:w="728" w:type="pc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沙窝乡</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390</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911</w:t>
            </w:r>
          </w:p>
        </w:tc>
        <w:tc>
          <w:tcPr>
            <w:tcW w:w="727"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0.57</w:t>
            </w:r>
          </w:p>
        </w:tc>
        <w:tc>
          <w:tcPr>
            <w:tcW w:w="727"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0.40 </w:t>
            </w:r>
          </w:p>
        </w:tc>
        <w:tc>
          <w:tcPr>
            <w:tcW w:w="634"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pPr>
              <w:widowControl/>
              <w:jc w:val="left"/>
              <w:rPr>
                <w:rFonts w:ascii="宋体" w:hAnsi="宋体" w:eastAsia="宋体" w:cs="宋体"/>
                <w:color w:val="000000"/>
                <w:kern w:val="0"/>
                <w:szCs w:val="21"/>
              </w:rPr>
            </w:pPr>
          </w:p>
        </w:tc>
        <w:tc>
          <w:tcPr>
            <w:tcW w:w="728" w:type="pc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碧石渡镇</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387</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744</w:t>
            </w:r>
          </w:p>
        </w:tc>
        <w:tc>
          <w:tcPr>
            <w:tcW w:w="727"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0.48</w:t>
            </w:r>
          </w:p>
        </w:tc>
        <w:tc>
          <w:tcPr>
            <w:tcW w:w="727"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0.34 </w:t>
            </w:r>
          </w:p>
        </w:tc>
        <w:tc>
          <w:tcPr>
            <w:tcW w:w="634"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pPr>
              <w:widowControl/>
              <w:jc w:val="left"/>
              <w:rPr>
                <w:rFonts w:ascii="宋体" w:hAnsi="宋体" w:eastAsia="宋体" w:cs="宋体"/>
                <w:color w:val="000000"/>
                <w:kern w:val="0"/>
                <w:szCs w:val="21"/>
              </w:rPr>
            </w:pPr>
          </w:p>
        </w:tc>
        <w:tc>
          <w:tcPr>
            <w:tcW w:w="728" w:type="pc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汀祖镇</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381</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783</w:t>
            </w:r>
          </w:p>
        </w:tc>
        <w:tc>
          <w:tcPr>
            <w:tcW w:w="727"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0.51</w:t>
            </w:r>
          </w:p>
        </w:tc>
        <w:tc>
          <w:tcPr>
            <w:tcW w:w="727"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0.36 </w:t>
            </w:r>
          </w:p>
        </w:tc>
        <w:tc>
          <w:tcPr>
            <w:tcW w:w="634"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28" w:type="pct"/>
            <w:vMerge w:val="continue"/>
            <w:vAlign w:val="center"/>
          </w:tcPr>
          <w:p>
            <w:pPr>
              <w:widowControl/>
              <w:jc w:val="left"/>
              <w:rPr>
                <w:rFonts w:ascii="宋体" w:hAnsi="宋体" w:eastAsia="宋体" w:cs="宋体"/>
                <w:color w:val="000000"/>
                <w:kern w:val="0"/>
                <w:szCs w:val="21"/>
              </w:rPr>
            </w:pPr>
          </w:p>
        </w:tc>
        <w:tc>
          <w:tcPr>
            <w:tcW w:w="728" w:type="pc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花湖镇</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323</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1020</w:t>
            </w:r>
          </w:p>
        </w:tc>
        <w:tc>
          <w:tcPr>
            <w:tcW w:w="727"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0.68</w:t>
            </w:r>
          </w:p>
        </w:tc>
        <w:tc>
          <w:tcPr>
            <w:tcW w:w="727"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0.48 </w:t>
            </w:r>
          </w:p>
        </w:tc>
        <w:tc>
          <w:tcPr>
            <w:tcW w:w="634"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pPr>
              <w:widowControl/>
              <w:jc w:val="left"/>
              <w:rPr>
                <w:rFonts w:ascii="宋体" w:hAnsi="宋体" w:eastAsia="宋体" w:cs="宋体"/>
                <w:color w:val="000000"/>
                <w:kern w:val="0"/>
                <w:szCs w:val="21"/>
              </w:rPr>
            </w:pPr>
          </w:p>
        </w:tc>
        <w:tc>
          <w:tcPr>
            <w:tcW w:w="728" w:type="pc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长港镇</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381</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699</w:t>
            </w:r>
          </w:p>
        </w:tc>
        <w:tc>
          <w:tcPr>
            <w:tcW w:w="727"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0.45</w:t>
            </w:r>
          </w:p>
        </w:tc>
        <w:tc>
          <w:tcPr>
            <w:tcW w:w="727"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0.32 </w:t>
            </w:r>
          </w:p>
        </w:tc>
        <w:tc>
          <w:tcPr>
            <w:tcW w:w="634"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pPr>
              <w:widowControl/>
              <w:jc w:val="left"/>
              <w:rPr>
                <w:rFonts w:ascii="宋体" w:hAnsi="宋体" w:eastAsia="宋体" w:cs="宋体"/>
                <w:color w:val="000000"/>
                <w:kern w:val="0"/>
                <w:szCs w:val="21"/>
              </w:rPr>
            </w:pPr>
          </w:p>
        </w:tc>
        <w:tc>
          <w:tcPr>
            <w:tcW w:w="728" w:type="pc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杜山镇</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367</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1050</w:t>
            </w:r>
          </w:p>
        </w:tc>
        <w:tc>
          <w:tcPr>
            <w:tcW w:w="727"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0.65</w:t>
            </w:r>
          </w:p>
        </w:tc>
        <w:tc>
          <w:tcPr>
            <w:tcW w:w="727"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0.46 </w:t>
            </w:r>
          </w:p>
        </w:tc>
        <w:tc>
          <w:tcPr>
            <w:tcW w:w="634"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pPr>
              <w:widowControl/>
              <w:jc w:val="left"/>
              <w:rPr>
                <w:rFonts w:ascii="宋体" w:hAnsi="宋体" w:eastAsia="宋体" w:cs="宋体"/>
                <w:color w:val="000000"/>
                <w:kern w:val="0"/>
                <w:szCs w:val="21"/>
              </w:rPr>
            </w:pPr>
          </w:p>
        </w:tc>
        <w:tc>
          <w:tcPr>
            <w:tcW w:w="728" w:type="pc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新庙镇</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403</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980</w:t>
            </w:r>
          </w:p>
        </w:tc>
        <w:tc>
          <w:tcPr>
            <w:tcW w:w="727"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0.59</w:t>
            </w:r>
          </w:p>
        </w:tc>
        <w:tc>
          <w:tcPr>
            <w:tcW w:w="727"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0.41 </w:t>
            </w:r>
          </w:p>
        </w:tc>
        <w:tc>
          <w:tcPr>
            <w:tcW w:w="634"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restar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华容区</w:t>
            </w:r>
          </w:p>
        </w:tc>
        <w:tc>
          <w:tcPr>
            <w:tcW w:w="728" w:type="pc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庙岭镇</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375</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1210</w:t>
            </w:r>
          </w:p>
        </w:tc>
        <w:tc>
          <w:tcPr>
            <w:tcW w:w="727"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0.69</w:t>
            </w:r>
          </w:p>
        </w:tc>
        <w:tc>
          <w:tcPr>
            <w:tcW w:w="727"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0.48 </w:t>
            </w:r>
          </w:p>
        </w:tc>
        <w:tc>
          <w:tcPr>
            <w:tcW w:w="634"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28" w:type="pct"/>
            <w:vMerge w:val="continue"/>
            <w:vAlign w:val="center"/>
          </w:tcPr>
          <w:p>
            <w:pPr>
              <w:widowControl/>
              <w:jc w:val="left"/>
              <w:rPr>
                <w:rFonts w:ascii="宋体" w:hAnsi="宋体" w:eastAsia="宋体" w:cs="宋体"/>
                <w:color w:val="000000"/>
                <w:kern w:val="0"/>
                <w:szCs w:val="21"/>
              </w:rPr>
            </w:pPr>
          </w:p>
        </w:tc>
        <w:tc>
          <w:tcPr>
            <w:tcW w:w="728" w:type="pc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华容镇</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424</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1194</w:t>
            </w:r>
          </w:p>
        </w:tc>
        <w:tc>
          <w:tcPr>
            <w:tcW w:w="727"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0.64</w:t>
            </w:r>
          </w:p>
        </w:tc>
        <w:tc>
          <w:tcPr>
            <w:tcW w:w="727"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0.45 </w:t>
            </w:r>
          </w:p>
        </w:tc>
        <w:tc>
          <w:tcPr>
            <w:tcW w:w="634"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pPr>
              <w:widowControl/>
              <w:jc w:val="left"/>
              <w:rPr>
                <w:rFonts w:ascii="宋体" w:hAnsi="宋体" w:eastAsia="宋体" w:cs="宋体"/>
                <w:color w:val="000000"/>
                <w:kern w:val="0"/>
                <w:szCs w:val="21"/>
              </w:rPr>
            </w:pPr>
          </w:p>
        </w:tc>
        <w:tc>
          <w:tcPr>
            <w:tcW w:w="728" w:type="pc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段店镇</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368</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719</w:t>
            </w:r>
          </w:p>
        </w:tc>
        <w:tc>
          <w:tcPr>
            <w:tcW w:w="727"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0.49</w:t>
            </w:r>
          </w:p>
        </w:tc>
        <w:tc>
          <w:tcPr>
            <w:tcW w:w="727"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0.34 </w:t>
            </w:r>
          </w:p>
        </w:tc>
        <w:tc>
          <w:tcPr>
            <w:tcW w:w="634"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pPr>
              <w:widowControl/>
              <w:jc w:val="left"/>
              <w:rPr>
                <w:rFonts w:ascii="宋体" w:hAnsi="宋体" w:eastAsia="宋体" w:cs="宋体"/>
                <w:color w:val="000000"/>
                <w:kern w:val="0"/>
                <w:szCs w:val="21"/>
              </w:rPr>
            </w:pPr>
          </w:p>
        </w:tc>
        <w:tc>
          <w:tcPr>
            <w:tcW w:w="728" w:type="pc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临江乡</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338</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953</w:t>
            </w:r>
          </w:p>
        </w:tc>
        <w:tc>
          <w:tcPr>
            <w:tcW w:w="727"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0.65</w:t>
            </w:r>
          </w:p>
        </w:tc>
        <w:tc>
          <w:tcPr>
            <w:tcW w:w="727"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0.46 </w:t>
            </w:r>
          </w:p>
        </w:tc>
        <w:tc>
          <w:tcPr>
            <w:tcW w:w="634"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pPr>
              <w:widowControl/>
              <w:jc w:val="left"/>
              <w:rPr>
                <w:rFonts w:ascii="宋体" w:hAnsi="宋体" w:eastAsia="宋体" w:cs="宋体"/>
                <w:color w:val="000000"/>
                <w:kern w:val="0"/>
                <w:szCs w:val="21"/>
              </w:rPr>
            </w:pPr>
          </w:p>
        </w:tc>
        <w:tc>
          <w:tcPr>
            <w:tcW w:w="728" w:type="pc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蒲团乡</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365</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704</w:t>
            </w:r>
          </w:p>
        </w:tc>
        <w:tc>
          <w:tcPr>
            <w:tcW w:w="727"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0.48</w:t>
            </w:r>
          </w:p>
        </w:tc>
        <w:tc>
          <w:tcPr>
            <w:tcW w:w="727"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0.34 </w:t>
            </w:r>
          </w:p>
        </w:tc>
        <w:tc>
          <w:tcPr>
            <w:tcW w:w="634"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restar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梁子湖区</w:t>
            </w:r>
          </w:p>
        </w:tc>
        <w:tc>
          <w:tcPr>
            <w:tcW w:w="728" w:type="pc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太和镇</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368</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830</w:t>
            </w:r>
          </w:p>
        </w:tc>
        <w:tc>
          <w:tcPr>
            <w:tcW w:w="727"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0.56</w:t>
            </w:r>
          </w:p>
        </w:tc>
        <w:tc>
          <w:tcPr>
            <w:tcW w:w="727"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0.39 </w:t>
            </w:r>
          </w:p>
        </w:tc>
        <w:tc>
          <w:tcPr>
            <w:tcW w:w="634"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pPr>
              <w:widowControl/>
              <w:jc w:val="left"/>
              <w:rPr>
                <w:rFonts w:ascii="宋体" w:hAnsi="宋体" w:eastAsia="宋体" w:cs="宋体"/>
                <w:color w:val="000000"/>
                <w:kern w:val="0"/>
                <w:szCs w:val="21"/>
              </w:rPr>
            </w:pPr>
          </w:p>
        </w:tc>
        <w:tc>
          <w:tcPr>
            <w:tcW w:w="728" w:type="pc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东沟镇</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368</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725</w:t>
            </w:r>
          </w:p>
        </w:tc>
        <w:tc>
          <w:tcPr>
            <w:tcW w:w="727"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0.49</w:t>
            </w:r>
          </w:p>
        </w:tc>
        <w:tc>
          <w:tcPr>
            <w:tcW w:w="727"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0.34 </w:t>
            </w:r>
          </w:p>
        </w:tc>
        <w:tc>
          <w:tcPr>
            <w:tcW w:w="634"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pPr>
              <w:widowControl/>
              <w:jc w:val="left"/>
              <w:rPr>
                <w:rFonts w:ascii="宋体" w:hAnsi="宋体" w:eastAsia="宋体" w:cs="宋体"/>
                <w:color w:val="000000"/>
                <w:kern w:val="0"/>
                <w:szCs w:val="21"/>
              </w:rPr>
            </w:pPr>
          </w:p>
        </w:tc>
        <w:tc>
          <w:tcPr>
            <w:tcW w:w="728" w:type="pc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沼山镇</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336</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710</w:t>
            </w:r>
          </w:p>
        </w:tc>
        <w:tc>
          <w:tcPr>
            <w:tcW w:w="727"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0.53</w:t>
            </w:r>
          </w:p>
        </w:tc>
        <w:tc>
          <w:tcPr>
            <w:tcW w:w="727"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0.37 </w:t>
            </w:r>
          </w:p>
        </w:tc>
        <w:tc>
          <w:tcPr>
            <w:tcW w:w="634"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pPr>
              <w:widowControl/>
              <w:jc w:val="left"/>
              <w:rPr>
                <w:rFonts w:ascii="宋体" w:hAnsi="宋体" w:eastAsia="宋体" w:cs="宋体"/>
                <w:color w:val="000000"/>
                <w:kern w:val="0"/>
                <w:szCs w:val="21"/>
              </w:rPr>
            </w:pPr>
          </w:p>
        </w:tc>
        <w:tc>
          <w:tcPr>
            <w:tcW w:w="728" w:type="pc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梁子镇</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360</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890</w:t>
            </w:r>
          </w:p>
        </w:tc>
        <w:tc>
          <w:tcPr>
            <w:tcW w:w="727"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0.6</w:t>
            </w:r>
          </w:p>
        </w:tc>
        <w:tc>
          <w:tcPr>
            <w:tcW w:w="727"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0.42 </w:t>
            </w:r>
          </w:p>
        </w:tc>
        <w:tc>
          <w:tcPr>
            <w:tcW w:w="634"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728" w:type="pct"/>
            <w:vMerge w:val="continue"/>
            <w:vAlign w:val="center"/>
          </w:tcPr>
          <w:p>
            <w:pPr>
              <w:widowControl/>
              <w:jc w:val="left"/>
              <w:rPr>
                <w:rFonts w:ascii="宋体" w:hAnsi="宋体" w:eastAsia="宋体" w:cs="宋体"/>
                <w:color w:val="000000"/>
                <w:kern w:val="0"/>
                <w:szCs w:val="21"/>
              </w:rPr>
            </w:pPr>
          </w:p>
        </w:tc>
        <w:tc>
          <w:tcPr>
            <w:tcW w:w="728" w:type="pc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涂家垴镇</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336</w:t>
            </w:r>
          </w:p>
        </w:tc>
        <w:tc>
          <w:tcPr>
            <w:tcW w:w="728"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659</w:t>
            </w:r>
          </w:p>
        </w:tc>
        <w:tc>
          <w:tcPr>
            <w:tcW w:w="727" w:type="pct"/>
            <w:shd w:val="clear" w:color="auto" w:fill="auto"/>
            <w:noWrap/>
            <w:vAlign w:val="center"/>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0.49</w:t>
            </w:r>
          </w:p>
        </w:tc>
        <w:tc>
          <w:tcPr>
            <w:tcW w:w="727"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 xml:space="preserve">0.34 </w:t>
            </w:r>
          </w:p>
        </w:tc>
        <w:tc>
          <w:tcPr>
            <w:tcW w:w="634" w:type="pct"/>
            <w:shd w:val="clear" w:color="auto" w:fill="auto"/>
            <w:noWrap/>
            <w:vAlign w:val="bottom"/>
          </w:tcPr>
          <w:p>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[1-1.34]</w:t>
            </w:r>
          </w:p>
        </w:tc>
      </w:tr>
    </w:tbl>
    <w:p>
      <w:pPr>
        <w:pStyle w:val="6"/>
        <w:spacing w:beforeLines="0"/>
        <w:ind w:firstLine="0" w:firstLineChars="0"/>
        <w:rPr>
          <w:rFonts w:cs="Times New Roman"/>
          <w:sz w:val="28"/>
          <w:szCs w:val="28"/>
        </w:rPr>
      </w:pPr>
      <w:bookmarkStart w:id="91" w:name="_Toc47384990"/>
      <w:r>
        <w:rPr>
          <w:rFonts w:cs="Times New Roman"/>
          <w:sz w:val="28"/>
          <w:szCs w:val="28"/>
        </w:rPr>
        <w:t>3.4.2个别因素修正系数编制</w:t>
      </w:r>
      <w:bookmarkEnd w:id="91"/>
    </w:p>
    <w:p>
      <w:pPr>
        <w:pStyle w:val="40"/>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本次集体建设用地修正包括容积率修正、年期修正、开发程度修正。目前，集体建设用地地价体系还没有相应的规范，</w:t>
      </w:r>
      <w:r>
        <w:rPr>
          <w:rFonts w:hint="eastAsia" w:ascii="Times New Roman" w:hAnsi="Times New Roman" w:eastAsia="宋体" w:cs="Times New Roman"/>
          <w:sz w:val="24"/>
          <w:szCs w:val="24"/>
        </w:rPr>
        <w:t>主要</w:t>
      </w:r>
      <w:r>
        <w:rPr>
          <w:rFonts w:ascii="Times New Roman" w:hAnsi="Times New Roman" w:eastAsia="宋体" w:cs="Times New Roman"/>
          <w:sz w:val="24"/>
          <w:szCs w:val="24"/>
        </w:rPr>
        <w:t>参考</w:t>
      </w:r>
      <w:r>
        <w:rPr>
          <w:rFonts w:hint="eastAsia" w:ascii="Times New Roman" w:hAnsi="Times New Roman" w:eastAsia="宋体" w:cs="Times New Roman"/>
          <w:sz w:val="24"/>
          <w:szCs w:val="24"/>
        </w:rPr>
        <w:t>乡镇</w:t>
      </w:r>
      <w:r>
        <w:rPr>
          <w:rFonts w:ascii="Times New Roman" w:hAnsi="Times New Roman" w:eastAsia="宋体" w:cs="Times New Roman"/>
          <w:sz w:val="24"/>
          <w:szCs w:val="24"/>
        </w:rPr>
        <w:t>基准地价的基础上确定，本次集体建设用地个别因素修正体系采用</w:t>
      </w:r>
      <w:r>
        <w:rPr>
          <w:rFonts w:hint="eastAsia" w:ascii="Times New Roman" w:hAnsi="Times New Roman" w:eastAsia="宋体" w:cs="Times New Roman"/>
          <w:sz w:val="24"/>
          <w:szCs w:val="24"/>
        </w:rPr>
        <w:t>乡镇</w:t>
      </w:r>
      <w:r>
        <w:rPr>
          <w:rFonts w:ascii="Times New Roman" w:hAnsi="Times New Roman" w:eastAsia="宋体" w:cs="Times New Roman"/>
          <w:sz w:val="24"/>
          <w:szCs w:val="24"/>
        </w:rPr>
        <w:t>镇末级的修正系数。</w:t>
      </w:r>
    </w:p>
    <w:p>
      <w:pPr>
        <w:spacing w:line="360" w:lineRule="auto"/>
        <w:jc w:val="center"/>
        <w:rPr>
          <w:rFonts w:ascii="Times New Roman" w:hAnsi="Times New Roman" w:eastAsia="宋体" w:cs="Times New Roman"/>
          <w:b/>
        </w:rPr>
      </w:pPr>
      <w:r>
        <w:rPr>
          <w:rFonts w:ascii="Times New Roman" w:hAnsi="Times New Roman" w:eastAsia="宋体" w:cs="Times New Roman"/>
          <w:b/>
        </w:rPr>
        <w:t>表</w:t>
      </w:r>
      <w:r>
        <w:rPr>
          <w:rFonts w:hint="eastAsia" w:ascii="Times New Roman" w:hAnsi="Times New Roman" w:eastAsia="宋体" w:cs="Times New Roman"/>
          <w:b/>
        </w:rPr>
        <w:t>3-16商业住宅用地容积率修正系数表</w:t>
      </w:r>
    </w:p>
    <w:tbl>
      <w:tblPr>
        <w:tblStyle w:val="27"/>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40"/>
        <w:gridCol w:w="2841"/>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宋体" w:cs="Times New Roman"/>
                <w:b/>
                <w:bCs/>
                <w:color w:val="000000"/>
                <w:kern w:val="0"/>
                <w:szCs w:val="21"/>
              </w:rPr>
              <w:t>容积率</w:t>
            </w:r>
          </w:p>
        </w:tc>
        <w:tc>
          <w:tcPr>
            <w:tcW w:w="2841" w:type="dxa"/>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商业</w:t>
            </w:r>
          </w:p>
        </w:tc>
        <w:tc>
          <w:tcPr>
            <w:tcW w:w="2841" w:type="dxa"/>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住宅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0.7005</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1.</w:t>
            </w:r>
            <w:r>
              <w:rPr>
                <w:rFonts w:hint="eastAsia" w:ascii="Times New Roman" w:hAnsi="Times New Roman" w:eastAsia="等线" w:cs="Times New Roman"/>
                <w:color w:val="000000"/>
                <w:kern w:val="0"/>
                <w:sz w:val="22"/>
                <w:szCs w:val="22"/>
              </w:rPr>
              <w:t>34</w:t>
            </w:r>
            <w:r>
              <w:rPr>
                <w:rFonts w:ascii="Times New Roman" w:hAnsi="Times New Roman" w:eastAsia="等线" w:cs="Times New Roman"/>
                <w:color w:val="000000"/>
                <w:kern w:val="0"/>
                <w:sz w:val="22"/>
                <w:szCs w:val="22"/>
              </w:rPr>
              <w:t xml:space="preserve">91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0.7501</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1.</w:t>
            </w:r>
            <w:r>
              <w:rPr>
                <w:rFonts w:hint="eastAsia" w:ascii="Times New Roman" w:hAnsi="Times New Roman" w:eastAsia="等线" w:cs="Times New Roman"/>
                <w:color w:val="000000"/>
                <w:kern w:val="0"/>
                <w:sz w:val="22"/>
                <w:szCs w:val="22"/>
              </w:rPr>
              <w:t>26</w:t>
            </w:r>
            <w:r>
              <w:rPr>
                <w:rFonts w:ascii="Times New Roman" w:hAnsi="Times New Roman" w:eastAsia="等线" w:cs="Times New Roman"/>
                <w:color w:val="000000"/>
                <w:kern w:val="0"/>
                <w:sz w:val="22"/>
                <w:szCs w:val="22"/>
              </w:rPr>
              <w:t xml:space="preserve">99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0.8048</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1.</w:t>
            </w:r>
            <w:r>
              <w:rPr>
                <w:rFonts w:hint="eastAsia" w:ascii="Times New Roman" w:hAnsi="Times New Roman" w:eastAsia="等线" w:cs="Times New Roman"/>
                <w:color w:val="000000"/>
                <w:kern w:val="0"/>
                <w:sz w:val="22"/>
                <w:szCs w:val="22"/>
              </w:rPr>
              <w:t>19</w:t>
            </w:r>
            <w:r>
              <w:rPr>
                <w:rFonts w:ascii="Times New Roman" w:hAnsi="Times New Roman" w:eastAsia="等线" w:cs="Times New Roman"/>
                <w:color w:val="000000"/>
                <w:kern w:val="0"/>
                <w:sz w:val="22"/>
                <w:szCs w:val="22"/>
              </w:rPr>
              <w:t xml:space="preserve">54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1.3</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0.8647</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1.1</w:t>
            </w:r>
            <w:r>
              <w:rPr>
                <w:rFonts w:hint="eastAsia" w:ascii="Times New Roman" w:hAnsi="Times New Roman" w:eastAsia="等线" w:cs="Times New Roman"/>
                <w:color w:val="000000"/>
                <w:kern w:val="0"/>
                <w:sz w:val="22"/>
                <w:szCs w:val="22"/>
              </w:rPr>
              <w:t>2</w:t>
            </w:r>
            <w:r>
              <w:rPr>
                <w:rFonts w:ascii="Times New Roman" w:hAnsi="Times New Roman" w:eastAsia="等线" w:cs="Times New Roman"/>
                <w:color w:val="000000"/>
                <w:kern w:val="0"/>
                <w:sz w:val="22"/>
                <w:szCs w:val="22"/>
              </w:rPr>
              <w:t xml:space="preserve">56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1.4</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0.9297 </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1.0</w:t>
            </w:r>
            <w:r>
              <w:rPr>
                <w:rFonts w:hint="eastAsia" w:ascii="Times New Roman" w:hAnsi="Times New Roman" w:eastAsia="等线" w:cs="Times New Roman"/>
                <w:color w:val="000000"/>
                <w:kern w:val="0"/>
                <w:sz w:val="22"/>
                <w:szCs w:val="22"/>
              </w:rPr>
              <w:t>6</w:t>
            </w:r>
            <w:r>
              <w:rPr>
                <w:rFonts w:ascii="Times New Roman" w:hAnsi="Times New Roman" w:eastAsia="等线" w:cs="Times New Roman"/>
                <w:color w:val="000000"/>
                <w:kern w:val="0"/>
                <w:sz w:val="22"/>
                <w:szCs w:val="22"/>
              </w:rPr>
              <w:t xml:space="preserve">05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1.5</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1.0000 </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1.0000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1.6</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1.0228</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1.0244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1.7</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1.1027</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1.1002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1.8</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1.1878</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1.1806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1.9</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1.278</w:t>
            </w:r>
            <w:r>
              <w:rPr>
                <w:rFonts w:hint="eastAsia" w:ascii="Times New Roman" w:hAnsi="Times New Roman" w:eastAsia="等线" w:cs="Times New Roman"/>
                <w:color w:val="000000"/>
                <w:sz w:val="22"/>
                <w:szCs w:val="22"/>
              </w:rPr>
              <w:t>0</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1.2658</w:t>
            </w:r>
          </w:p>
        </w:tc>
      </w:tr>
    </w:tbl>
    <w:p>
      <w:pPr>
        <w:spacing w:line="360" w:lineRule="auto"/>
        <w:jc w:val="center"/>
        <w:rPr>
          <w:rFonts w:ascii="Times New Roman" w:hAnsi="Times New Roman" w:eastAsia="宋体" w:cs="Times New Roman"/>
          <w:b/>
        </w:rPr>
      </w:pPr>
      <w:r>
        <w:rPr>
          <w:rFonts w:ascii="Times New Roman" w:hAnsi="Times New Roman" w:eastAsia="宋体" w:cs="Times New Roman"/>
          <w:b/>
        </w:rPr>
        <w:t>续表</w:t>
      </w:r>
      <w:r>
        <w:rPr>
          <w:rFonts w:hint="eastAsia" w:ascii="Times New Roman" w:hAnsi="Times New Roman" w:eastAsia="宋体" w:cs="Times New Roman"/>
          <w:b/>
        </w:rPr>
        <w:t>3-16商业住宅用地容积率修正系数表</w:t>
      </w:r>
    </w:p>
    <w:tbl>
      <w:tblPr>
        <w:tblStyle w:val="27"/>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40"/>
        <w:gridCol w:w="2841"/>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宋体" w:cs="Times New Roman"/>
                <w:b/>
                <w:bCs/>
                <w:color w:val="000000"/>
                <w:kern w:val="0"/>
                <w:szCs w:val="21"/>
              </w:rPr>
              <w:t>容积率</w:t>
            </w:r>
          </w:p>
        </w:tc>
        <w:tc>
          <w:tcPr>
            <w:tcW w:w="2841" w:type="dxa"/>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商业</w:t>
            </w:r>
          </w:p>
        </w:tc>
        <w:tc>
          <w:tcPr>
            <w:tcW w:w="2841" w:type="dxa"/>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住宅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1.3734</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1.3556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2.1</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1.4739</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1.4501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2.2</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1.5796</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1.5492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2.3</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1.6905</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1.6531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2.4</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1.8065</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1.7616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1.9276</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1.8748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2.6</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2.0539</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1.9927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2.7</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2.1854</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2.1152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2.8</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2.322</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2.2424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2.9</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2.4638</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2.3743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2.6108</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2.5109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3.1</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2.7629</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2.6521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3.2</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2.9201</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2.798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3.3</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3.0825</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2.9486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3.4</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3.2501</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3.1038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3.5</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3.4228</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3.2638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3.6</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3.6007</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3.4284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3.7</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3.7837</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3.5977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3.8</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3.9719</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3.7716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3.9</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4.1653</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3.9503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4.3638</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4.1336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4.1</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4.7758 </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4.3277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4.2</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4.9898 </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4.5220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4.3</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5.2089 </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4.7211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4.4</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5.4331 </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4.9250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4.5</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5.6626 </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5.1337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4.6</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5.8971 </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5.3473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4.7</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6.1369 </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5.5657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4.8</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6.3818 </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5.7889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4.9</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6.6318 </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6.0169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2840" w:type="dxa"/>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6.8870 </w:t>
            </w:r>
          </w:p>
        </w:tc>
        <w:tc>
          <w:tcPr>
            <w:tcW w:w="2841" w:type="dxa"/>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sz w:val="22"/>
                <w:szCs w:val="22"/>
              </w:rPr>
              <w:t xml:space="preserve">6.2497 </w:t>
            </w:r>
          </w:p>
        </w:tc>
      </w:tr>
    </w:tbl>
    <w:p>
      <w:pPr>
        <w:spacing w:line="300" w:lineRule="exact"/>
        <w:rPr>
          <w:rFonts w:ascii="Times New Roman" w:hAnsi="Times New Roman" w:cs="Times New Roman"/>
          <w:sz w:val="18"/>
          <w:szCs w:val="18"/>
        </w:rPr>
      </w:pPr>
      <w:r>
        <w:rPr>
          <w:rFonts w:ascii="Times New Roman" w:hAnsi="Times New Roman" w:cs="Times New Roman"/>
          <w:sz w:val="18"/>
          <w:szCs w:val="18"/>
        </w:rPr>
        <w:t>注：除表中列出的容积率修正系数外，其它容积率修正通过表中相临容积率对应修正系数线性内插计算获取。容积率小于1的，取容积率1的修正系数，容积率大于5的，取容积率5的修正系数。</w:t>
      </w:r>
    </w:p>
    <w:p>
      <w:pPr>
        <w:pStyle w:val="8"/>
        <w:spacing w:before="0" w:after="0" w:line="460" w:lineRule="exact"/>
        <w:rPr>
          <w:rFonts w:ascii="Times New Roman" w:hAnsi="Times New Roman" w:eastAsia="宋体" w:cs="Times New Roman"/>
          <w:b/>
          <w:sz w:val="21"/>
        </w:rPr>
      </w:pPr>
      <w:r>
        <w:rPr>
          <w:rFonts w:ascii="Times New Roman" w:hAnsi="Times New Roman" w:eastAsia="宋体" w:cs="Times New Roman"/>
          <w:b/>
          <w:sz w:val="21"/>
        </w:rPr>
        <w:t>表3-1</w:t>
      </w:r>
      <w:r>
        <w:rPr>
          <w:rFonts w:hint="eastAsia" w:ascii="Times New Roman" w:hAnsi="Times New Roman" w:eastAsia="宋体" w:cs="Times New Roman"/>
          <w:b/>
          <w:sz w:val="21"/>
        </w:rPr>
        <w:t>7</w:t>
      </w:r>
      <w:r>
        <w:rPr>
          <w:rFonts w:ascii="Times New Roman" w:hAnsi="Times New Roman" w:eastAsia="宋体" w:cs="Times New Roman"/>
          <w:b/>
          <w:sz w:val="21"/>
        </w:rPr>
        <w:t>商业用地使用年限修正系数表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914"/>
        <w:gridCol w:w="914"/>
        <w:gridCol w:w="914"/>
        <w:gridCol w:w="914"/>
        <w:gridCol w:w="914"/>
        <w:gridCol w:w="914"/>
        <w:gridCol w:w="914"/>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910"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0.0715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0.1383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0.2005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0.2586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0.3128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0.3633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0.4105 </w:t>
            </w:r>
          </w:p>
        </w:tc>
        <w:tc>
          <w:tcPr>
            <w:tcW w:w="910"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0.4545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11</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13</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14</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15</w:t>
            </w:r>
          </w:p>
        </w:tc>
        <w:tc>
          <w:tcPr>
            <w:tcW w:w="910"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0.4955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0.5338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0.5695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0.6028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0.6339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0.6629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0.6900 </w:t>
            </w:r>
          </w:p>
        </w:tc>
        <w:tc>
          <w:tcPr>
            <w:tcW w:w="910"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17</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18</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19</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21</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22</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23</w:t>
            </w:r>
          </w:p>
        </w:tc>
        <w:tc>
          <w:tcPr>
            <w:tcW w:w="910"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0.7388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0.7608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0.7813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0.8004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0.8182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0.8349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0.8504 </w:t>
            </w:r>
          </w:p>
        </w:tc>
        <w:tc>
          <w:tcPr>
            <w:tcW w:w="910"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0.8649 </w:t>
            </w:r>
          </w:p>
        </w:tc>
      </w:tr>
    </w:tbl>
    <w:p>
      <w:pPr>
        <w:pStyle w:val="8"/>
        <w:spacing w:before="0" w:after="0" w:line="460" w:lineRule="exact"/>
        <w:rPr>
          <w:rFonts w:ascii="Times New Roman" w:hAnsi="Times New Roman" w:eastAsia="宋体" w:cs="Times New Roman"/>
          <w:b/>
          <w:sz w:val="21"/>
        </w:rPr>
      </w:pPr>
      <w:r>
        <w:rPr>
          <w:rFonts w:ascii="Times New Roman" w:hAnsi="Times New Roman" w:eastAsia="宋体" w:cs="Times New Roman"/>
          <w:b/>
          <w:sz w:val="21"/>
        </w:rPr>
        <w:t>续表3-1</w:t>
      </w:r>
      <w:r>
        <w:rPr>
          <w:rFonts w:hint="eastAsia" w:ascii="Times New Roman" w:hAnsi="Times New Roman" w:eastAsia="宋体" w:cs="Times New Roman"/>
          <w:b/>
          <w:sz w:val="21"/>
        </w:rPr>
        <w:t>7</w:t>
      </w:r>
      <w:r>
        <w:rPr>
          <w:rFonts w:ascii="Times New Roman" w:hAnsi="Times New Roman" w:eastAsia="宋体" w:cs="Times New Roman"/>
          <w:b/>
          <w:sz w:val="21"/>
        </w:rPr>
        <w:t>商业用地使用年限修正系数表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914"/>
        <w:gridCol w:w="914"/>
        <w:gridCol w:w="914"/>
        <w:gridCol w:w="914"/>
        <w:gridCol w:w="914"/>
        <w:gridCol w:w="914"/>
        <w:gridCol w:w="914"/>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26</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27</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28</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29</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w:t>
            </w:r>
          </w:p>
        </w:tc>
        <w:tc>
          <w:tcPr>
            <w:tcW w:w="910"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0.8784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0.8910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0.9028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0.9137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0.9240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0.9335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0.9424 </w:t>
            </w:r>
          </w:p>
        </w:tc>
        <w:tc>
          <w:tcPr>
            <w:tcW w:w="910"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0.9507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33</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34</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35</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36</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37</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38</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39</w:t>
            </w:r>
          </w:p>
        </w:tc>
        <w:tc>
          <w:tcPr>
            <w:tcW w:w="910"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0.9585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0.9657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0.9725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0.9788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0.9846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0.9901 </w:t>
            </w:r>
          </w:p>
        </w:tc>
        <w:tc>
          <w:tcPr>
            <w:tcW w:w="914"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0.9952 </w:t>
            </w:r>
          </w:p>
        </w:tc>
        <w:tc>
          <w:tcPr>
            <w:tcW w:w="910"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1.0000 </w:t>
            </w:r>
          </w:p>
        </w:tc>
      </w:tr>
    </w:tbl>
    <w:p>
      <w:pPr>
        <w:spacing w:line="360" w:lineRule="auto"/>
        <w:rPr>
          <w:rFonts w:ascii="Times New Roman" w:hAnsi="Times New Roman" w:cs="Times New Roman"/>
          <w:bCs/>
          <w:szCs w:val="21"/>
        </w:rPr>
      </w:pPr>
      <w:r>
        <w:rPr>
          <w:rFonts w:ascii="Times New Roman" w:hAnsi="Times New Roman" w:cs="Times New Roman"/>
          <w:szCs w:val="21"/>
        </w:rPr>
        <w:t>根据公式：</w:t>
      </w:r>
      <w:r>
        <w:rPr>
          <w:rFonts w:ascii="Times New Roman" w:hAnsi="Times New Roman" w:cs="Times New Roman"/>
          <w:bCs/>
          <w:szCs w:val="21"/>
        </w:rPr>
        <w:t>修正系数=</w:t>
      </w:r>
      <w:r>
        <w:rPr>
          <w:rFonts w:ascii="Times New Roman" w:hAnsi="Times New Roman" w:cs="Times New Roman"/>
          <w:bCs/>
          <w:position w:val="-32"/>
          <w:szCs w:val="21"/>
        </w:rPr>
        <w:object>
          <v:shape id="_x0000_i1040" o:spt="75" type="#_x0000_t75" style="height:37.35pt;width:144pt;" o:ole="t" filled="f" o:preferrelative="t" stroked="f" coordsize="21600,21600">
            <v:path/>
            <v:fill on="f" focussize="0,0"/>
            <v:stroke on="f" joinstyle="miter"/>
            <v:imagedata r:id="rId75" o:title=""/>
            <o:lock v:ext="edit" aspectratio="t"/>
            <w10:wrap type="none"/>
            <w10:anchorlock/>
          </v:shape>
          <o:OLEObject Type="Embed" ProgID="Equations" ShapeID="_x0000_i1040" DrawAspect="Content" ObjectID="_1468075753" r:id="rId74">
            <o:LockedField>false</o:LockedField>
          </o:OLEObject>
        </w:object>
      </w:r>
      <w:r>
        <w:rPr>
          <w:rFonts w:ascii="Times New Roman" w:hAnsi="Times New Roman" w:cs="Times New Roman"/>
          <w:bCs/>
          <w:szCs w:val="21"/>
        </w:rPr>
        <w:t>获取。</w:t>
      </w:r>
    </w:p>
    <w:p>
      <w:pPr>
        <w:pStyle w:val="8"/>
        <w:spacing w:before="0" w:after="0" w:line="460" w:lineRule="exact"/>
        <w:rPr>
          <w:rFonts w:ascii="Times New Roman" w:hAnsi="Times New Roman" w:eastAsia="宋体" w:cs="Times New Roman"/>
          <w:b/>
          <w:sz w:val="21"/>
        </w:rPr>
      </w:pPr>
      <w:r>
        <w:rPr>
          <w:rFonts w:ascii="Times New Roman" w:hAnsi="Times New Roman" w:eastAsia="宋体" w:cs="Times New Roman"/>
          <w:b/>
          <w:sz w:val="21"/>
        </w:rPr>
        <w:t>表3-1</w:t>
      </w:r>
      <w:r>
        <w:rPr>
          <w:rFonts w:hint="eastAsia" w:ascii="Times New Roman" w:hAnsi="Times New Roman" w:eastAsia="宋体" w:cs="Times New Roman"/>
          <w:b/>
          <w:sz w:val="21"/>
        </w:rPr>
        <w:t>8</w:t>
      </w:r>
      <w:r>
        <w:rPr>
          <w:rFonts w:ascii="Times New Roman" w:hAnsi="Times New Roman" w:eastAsia="宋体" w:cs="Times New Roman"/>
          <w:b/>
          <w:sz w:val="21"/>
        </w:rPr>
        <w:t>住宅用地使用年期修正系数表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023"/>
        <w:gridCol w:w="1023"/>
        <w:gridCol w:w="1023"/>
        <w:gridCol w:w="1023"/>
        <w:gridCol w:w="1023"/>
        <w:gridCol w:w="1023"/>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102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0.0621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0.1204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0.1752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0.2265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0.2747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0.3200 </w:t>
            </w:r>
          </w:p>
        </w:tc>
        <w:tc>
          <w:tcPr>
            <w:tcW w:w="102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0.3625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11</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13</w:t>
            </w:r>
          </w:p>
        </w:tc>
        <w:tc>
          <w:tcPr>
            <w:tcW w:w="102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0.4024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0.4398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0.4749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0.5079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0.5388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0.5679 </w:t>
            </w:r>
          </w:p>
        </w:tc>
        <w:tc>
          <w:tcPr>
            <w:tcW w:w="102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0.5951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15</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17</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18</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19</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c>
          <w:tcPr>
            <w:tcW w:w="102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0.6207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0.6447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0.6673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0.6884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0.7083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0.7269 </w:t>
            </w:r>
          </w:p>
        </w:tc>
        <w:tc>
          <w:tcPr>
            <w:tcW w:w="102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0.7444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22</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23</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24</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26</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27</w:t>
            </w:r>
          </w:p>
        </w:tc>
        <w:tc>
          <w:tcPr>
            <w:tcW w:w="102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0.7609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0.7763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0.7908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0.8043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0.8171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0.8291 </w:t>
            </w:r>
          </w:p>
        </w:tc>
        <w:tc>
          <w:tcPr>
            <w:tcW w:w="102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0.8403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29</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32</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33</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34</w:t>
            </w:r>
          </w:p>
        </w:tc>
        <w:tc>
          <w:tcPr>
            <w:tcW w:w="102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0.8508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0.8607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0.8700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0.8787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0.8869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0.8946 </w:t>
            </w:r>
          </w:p>
        </w:tc>
        <w:tc>
          <w:tcPr>
            <w:tcW w:w="102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36</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37</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38</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39</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40</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41</w:t>
            </w:r>
          </w:p>
        </w:tc>
        <w:tc>
          <w:tcPr>
            <w:tcW w:w="102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0.9086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0.9149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0.9209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0.9265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0.9317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0.9366 </w:t>
            </w:r>
          </w:p>
        </w:tc>
        <w:tc>
          <w:tcPr>
            <w:tcW w:w="102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0.9413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43</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44</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45</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46</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47</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102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0.9456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0.9497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0.9535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0.9571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0.9605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0.9636 </w:t>
            </w:r>
          </w:p>
        </w:tc>
        <w:tc>
          <w:tcPr>
            <w:tcW w:w="102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0.9666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50</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51</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52</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53</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54</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55</w:t>
            </w:r>
          </w:p>
        </w:tc>
        <w:tc>
          <w:tcPr>
            <w:tcW w:w="102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0.9694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0.9720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0.9745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0.9768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0.9789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0.9810 </w:t>
            </w:r>
          </w:p>
        </w:tc>
        <w:tc>
          <w:tcPr>
            <w:tcW w:w="102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0.9829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57</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58</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59</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60</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61</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62</w:t>
            </w:r>
          </w:p>
        </w:tc>
        <w:tc>
          <w:tcPr>
            <w:tcW w:w="102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0.9847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0.9863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0.9879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0.9894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0.9908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0.9921 </w:t>
            </w:r>
          </w:p>
        </w:tc>
        <w:tc>
          <w:tcPr>
            <w:tcW w:w="102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64</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65</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66</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67</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68</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69</w:t>
            </w:r>
          </w:p>
        </w:tc>
        <w:tc>
          <w:tcPr>
            <w:tcW w:w="102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6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0.9944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0.9955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0.9965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0.9975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0.9984 </w:t>
            </w:r>
          </w:p>
        </w:tc>
        <w:tc>
          <w:tcPr>
            <w:tcW w:w="1023"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0.9992 </w:t>
            </w:r>
          </w:p>
        </w:tc>
        <w:tc>
          <w:tcPr>
            <w:tcW w:w="102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1.0000 </w:t>
            </w:r>
          </w:p>
        </w:tc>
      </w:tr>
    </w:tbl>
    <w:p>
      <w:pPr>
        <w:spacing w:line="360" w:lineRule="auto"/>
        <w:rPr>
          <w:rFonts w:ascii="Times New Roman" w:hAnsi="Times New Roman" w:cs="Times New Roman"/>
          <w:bCs/>
          <w:sz w:val="18"/>
          <w:szCs w:val="18"/>
        </w:rPr>
      </w:pPr>
      <w:r>
        <w:rPr>
          <w:rFonts w:ascii="Times New Roman" w:hAnsi="Times New Roman" w:cs="Times New Roman"/>
          <w:sz w:val="18"/>
          <w:szCs w:val="18"/>
        </w:rPr>
        <w:t>注：根据公式：</w:t>
      </w:r>
      <w:r>
        <w:rPr>
          <w:rFonts w:ascii="Times New Roman" w:hAnsi="Times New Roman" w:cs="Times New Roman"/>
          <w:bCs/>
          <w:sz w:val="18"/>
          <w:szCs w:val="18"/>
        </w:rPr>
        <w:t>修正系数=</w:t>
      </w:r>
      <w:r>
        <w:rPr>
          <w:rFonts w:ascii="Times New Roman" w:hAnsi="Times New Roman" w:cs="Times New Roman"/>
          <w:bCs/>
          <w:position w:val="-32"/>
          <w:sz w:val="18"/>
          <w:szCs w:val="18"/>
        </w:rPr>
        <w:object>
          <v:shape id="_x0000_i1041" o:spt="75" type="#_x0000_t75" style="height:37.35pt;width:144pt;" o:ole="t" filled="f" o:preferrelative="t" stroked="f" coordsize="21600,21600">
            <v:path/>
            <v:fill on="f" focussize="0,0"/>
            <v:stroke on="f" joinstyle="miter"/>
            <v:imagedata r:id="rId77" o:title=""/>
            <o:lock v:ext="edit" aspectratio="t"/>
            <w10:wrap type="none"/>
            <w10:anchorlock/>
          </v:shape>
          <o:OLEObject Type="Embed" ProgID="Equations" ShapeID="_x0000_i1041" DrawAspect="Content" ObjectID="_1468075754" r:id="rId76">
            <o:LockedField>false</o:LockedField>
          </o:OLEObject>
        </w:object>
      </w:r>
      <w:r>
        <w:rPr>
          <w:rFonts w:ascii="Times New Roman" w:hAnsi="Times New Roman" w:cs="Times New Roman"/>
          <w:bCs/>
          <w:sz w:val="18"/>
          <w:szCs w:val="18"/>
        </w:rPr>
        <w:t>获取。</w:t>
      </w:r>
    </w:p>
    <w:p>
      <w:pPr>
        <w:pStyle w:val="8"/>
        <w:spacing w:before="0" w:after="0" w:line="460" w:lineRule="exact"/>
        <w:rPr>
          <w:rFonts w:ascii="Times New Roman" w:hAnsi="Times New Roman" w:eastAsia="宋体" w:cs="Times New Roman"/>
          <w:b/>
          <w:sz w:val="21"/>
        </w:rPr>
      </w:pPr>
      <w:r>
        <w:rPr>
          <w:rFonts w:ascii="Times New Roman" w:hAnsi="Times New Roman" w:eastAsia="宋体" w:cs="Times New Roman"/>
          <w:b/>
          <w:sz w:val="21"/>
        </w:rPr>
        <w:t>表3-1</w:t>
      </w:r>
      <w:r>
        <w:rPr>
          <w:rFonts w:hint="eastAsia" w:ascii="Times New Roman" w:hAnsi="Times New Roman" w:eastAsia="宋体" w:cs="Times New Roman"/>
          <w:b/>
          <w:sz w:val="21"/>
        </w:rPr>
        <w:t>9</w:t>
      </w:r>
      <w:r>
        <w:rPr>
          <w:rFonts w:ascii="Times New Roman" w:hAnsi="Times New Roman" w:eastAsia="宋体" w:cs="Times New Roman"/>
          <w:b/>
          <w:sz w:val="21"/>
        </w:rPr>
        <w:t>工业用地使用年期修正系数表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347"/>
        <w:gridCol w:w="1347"/>
        <w:gridCol w:w="1346"/>
        <w:gridCol w:w="1346"/>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1345"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0.0590 </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0.1147 </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0.1673 </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0.2170 </w:t>
            </w:r>
          </w:p>
        </w:tc>
        <w:tc>
          <w:tcPr>
            <w:tcW w:w="1345"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0.2639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w:t>
            </w:r>
          </w:p>
        </w:tc>
        <w:tc>
          <w:tcPr>
            <w:tcW w:w="1345"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0.3083 </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0.3501 </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0.3896 </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0.4270 </w:t>
            </w:r>
          </w:p>
        </w:tc>
        <w:tc>
          <w:tcPr>
            <w:tcW w:w="1345"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0.4622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11</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13</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14</w:t>
            </w:r>
          </w:p>
        </w:tc>
        <w:tc>
          <w:tcPr>
            <w:tcW w:w="1345"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0.4955 </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0.5269 </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0.5566 </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0.5847 </w:t>
            </w:r>
          </w:p>
        </w:tc>
        <w:tc>
          <w:tcPr>
            <w:tcW w:w="1345"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17</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18</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19</w:t>
            </w:r>
          </w:p>
        </w:tc>
        <w:tc>
          <w:tcPr>
            <w:tcW w:w="1345"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0.6361 </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0.6597 </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0.6820 </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0.7031 </w:t>
            </w:r>
          </w:p>
        </w:tc>
        <w:tc>
          <w:tcPr>
            <w:tcW w:w="1345"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0.7230 </w:t>
            </w:r>
          </w:p>
        </w:tc>
      </w:tr>
    </w:tbl>
    <w:p/>
    <w:p>
      <w:pPr>
        <w:pStyle w:val="8"/>
        <w:spacing w:before="0" w:after="0" w:line="460" w:lineRule="exact"/>
        <w:rPr>
          <w:rFonts w:ascii="Times New Roman" w:hAnsi="Times New Roman" w:eastAsia="宋体" w:cs="Times New Roman"/>
          <w:b/>
          <w:sz w:val="21"/>
        </w:rPr>
      </w:pPr>
      <w:r>
        <w:rPr>
          <w:rFonts w:ascii="Times New Roman" w:hAnsi="Times New Roman" w:eastAsia="宋体" w:cs="Times New Roman"/>
          <w:b/>
          <w:sz w:val="21"/>
        </w:rPr>
        <w:t>续表3-1</w:t>
      </w:r>
      <w:r>
        <w:rPr>
          <w:rFonts w:hint="eastAsia" w:ascii="Times New Roman" w:hAnsi="Times New Roman" w:eastAsia="宋体" w:cs="Times New Roman"/>
          <w:b/>
          <w:sz w:val="21"/>
        </w:rPr>
        <w:t>9</w:t>
      </w:r>
      <w:r>
        <w:rPr>
          <w:rFonts w:ascii="Times New Roman" w:hAnsi="Times New Roman" w:eastAsia="宋体" w:cs="Times New Roman"/>
          <w:b/>
          <w:sz w:val="21"/>
        </w:rPr>
        <w:t>工业用地使用年期修正系数表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347"/>
        <w:gridCol w:w="1347"/>
        <w:gridCol w:w="1346"/>
        <w:gridCol w:w="1346"/>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21</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22</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23</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24</w:t>
            </w:r>
          </w:p>
        </w:tc>
        <w:tc>
          <w:tcPr>
            <w:tcW w:w="1345"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0.7418 </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0.7595 </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0.7763 </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0.7921 </w:t>
            </w:r>
          </w:p>
        </w:tc>
        <w:tc>
          <w:tcPr>
            <w:tcW w:w="1345"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26</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27</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28</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29</w:t>
            </w:r>
          </w:p>
        </w:tc>
        <w:tc>
          <w:tcPr>
            <w:tcW w:w="1345"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0.8211 </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0.8345 </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0.8470 </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0.8589 </w:t>
            </w:r>
          </w:p>
        </w:tc>
        <w:tc>
          <w:tcPr>
            <w:tcW w:w="1345"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0.8701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31</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32</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33</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34</w:t>
            </w:r>
          </w:p>
        </w:tc>
        <w:tc>
          <w:tcPr>
            <w:tcW w:w="1345"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0.8807 </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0.8907 </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0.9002 </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0.9091 </w:t>
            </w:r>
          </w:p>
        </w:tc>
        <w:tc>
          <w:tcPr>
            <w:tcW w:w="1345"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0.9175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36</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37</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38</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39</w:t>
            </w:r>
          </w:p>
        </w:tc>
        <w:tc>
          <w:tcPr>
            <w:tcW w:w="1345"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0.9255 </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0.9330 </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0.9401 </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0.9468 </w:t>
            </w:r>
          </w:p>
        </w:tc>
        <w:tc>
          <w:tcPr>
            <w:tcW w:w="1345"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0.9532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41</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42</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43</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44</w:t>
            </w:r>
          </w:p>
        </w:tc>
        <w:tc>
          <w:tcPr>
            <w:tcW w:w="1345"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0.9591 </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0.9648 </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0.9701 </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0.9752 </w:t>
            </w:r>
          </w:p>
        </w:tc>
        <w:tc>
          <w:tcPr>
            <w:tcW w:w="1345"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0.9799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使用年期</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46</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47</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48</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49</w:t>
            </w:r>
          </w:p>
        </w:tc>
        <w:tc>
          <w:tcPr>
            <w:tcW w:w="1345"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91"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修正系数</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0.9844 </w:t>
            </w:r>
          </w:p>
        </w:tc>
        <w:tc>
          <w:tcPr>
            <w:tcW w:w="1347"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0.9886 </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0.9926 </w:t>
            </w:r>
          </w:p>
        </w:tc>
        <w:tc>
          <w:tcPr>
            <w:tcW w:w="1346"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0.9964 </w:t>
            </w:r>
          </w:p>
        </w:tc>
        <w:tc>
          <w:tcPr>
            <w:tcW w:w="1345" w:type="dxa"/>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 xml:space="preserve">1.0000 </w:t>
            </w:r>
          </w:p>
        </w:tc>
      </w:tr>
    </w:tbl>
    <w:p>
      <w:pPr>
        <w:spacing w:line="360" w:lineRule="auto"/>
        <w:rPr>
          <w:rFonts w:ascii="Times New Roman" w:hAnsi="Times New Roman" w:cs="Times New Roman"/>
          <w:bCs/>
          <w:sz w:val="18"/>
          <w:szCs w:val="18"/>
        </w:rPr>
      </w:pPr>
      <w:r>
        <w:rPr>
          <w:rFonts w:ascii="Times New Roman" w:hAnsi="Times New Roman" w:cs="Times New Roman"/>
          <w:sz w:val="18"/>
          <w:szCs w:val="18"/>
        </w:rPr>
        <w:t>注：根据公式：</w:t>
      </w:r>
      <w:r>
        <w:rPr>
          <w:rFonts w:ascii="Times New Roman" w:hAnsi="Times New Roman" w:cs="Times New Roman"/>
          <w:bCs/>
          <w:sz w:val="18"/>
          <w:szCs w:val="18"/>
        </w:rPr>
        <w:t>修正系数=</w:t>
      </w:r>
      <w:r>
        <w:rPr>
          <w:rFonts w:ascii="Times New Roman" w:hAnsi="Times New Roman" w:cs="Times New Roman"/>
          <w:bCs/>
          <w:position w:val="-32"/>
          <w:sz w:val="18"/>
          <w:szCs w:val="18"/>
        </w:rPr>
        <w:object>
          <v:shape id="_x0000_i1042" o:spt="75" type="#_x0000_t75" style="height:37.35pt;width:139.25pt;" o:ole="t" filled="f" o:preferrelative="t" stroked="f" coordsize="21600,21600">
            <v:path/>
            <v:fill on="f" focussize="0,0"/>
            <v:stroke on="f" joinstyle="miter"/>
            <v:imagedata r:id="rId79" o:title=""/>
            <o:lock v:ext="edit" aspectratio="t"/>
            <w10:wrap type="none"/>
            <w10:anchorlock/>
          </v:shape>
          <o:OLEObject Type="Embed" ProgID="Equations" ShapeID="_x0000_i1042" DrawAspect="Content" ObjectID="_1468075755" r:id="rId78">
            <o:LockedField>false</o:LockedField>
          </o:OLEObject>
        </w:object>
      </w:r>
      <w:r>
        <w:rPr>
          <w:rFonts w:ascii="Times New Roman" w:hAnsi="Times New Roman" w:cs="Times New Roman"/>
          <w:bCs/>
          <w:sz w:val="18"/>
          <w:szCs w:val="18"/>
        </w:rPr>
        <w:t>获取。</w:t>
      </w:r>
    </w:p>
    <w:p>
      <w:pPr>
        <w:pStyle w:val="8"/>
        <w:spacing w:before="0" w:after="0" w:line="460" w:lineRule="exact"/>
        <w:rPr>
          <w:rFonts w:ascii="Times New Roman" w:hAnsi="Times New Roman" w:eastAsia="宋体" w:cs="Times New Roman"/>
          <w:b/>
          <w:sz w:val="21"/>
        </w:rPr>
      </w:pPr>
      <w:r>
        <w:rPr>
          <w:rFonts w:ascii="Times New Roman" w:hAnsi="Times New Roman" w:eastAsia="宋体" w:cs="Times New Roman"/>
          <w:b/>
          <w:sz w:val="21"/>
        </w:rPr>
        <w:t>表3-</w:t>
      </w:r>
      <w:r>
        <w:rPr>
          <w:rFonts w:hint="eastAsia" w:ascii="Times New Roman" w:hAnsi="Times New Roman" w:eastAsia="宋体" w:cs="Times New Roman"/>
          <w:b/>
          <w:sz w:val="21"/>
        </w:rPr>
        <w:t>20</w:t>
      </w:r>
      <w:r>
        <w:rPr>
          <w:rFonts w:ascii="Times New Roman" w:hAnsi="Times New Roman" w:eastAsia="宋体" w:cs="Times New Roman"/>
          <w:b/>
          <w:sz w:val="21"/>
        </w:rPr>
        <w:t>开发程度修正</w:t>
      </w:r>
      <w:r>
        <w:rPr>
          <w:rFonts w:hint="eastAsia" w:ascii="Times New Roman" w:hAnsi="Times New Roman" w:eastAsia="宋体" w:cs="Times New Roman"/>
          <w:b/>
          <w:sz w:val="21"/>
        </w:rPr>
        <w:t>表</w:t>
      </w:r>
    </w:p>
    <w:tbl>
      <w:tblPr>
        <w:tblStyle w:val="26"/>
        <w:tblpPr w:leftFromText="180" w:rightFromText="180" w:vertAnchor="text" w:horzAnchor="margin" w:tblpXSpec="center" w:tblpY="15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928"/>
        <w:gridCol w:w="927"/>
        <w:gridCol w:w="927"/>
        <w:gridCol w:w="1086"/>
        <w:gridCol w:w="1086"/>
        <w:gridCol w:w="927"/>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21"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开发程度</w:t>
            </w:r>
          </w:p>
        </w:tc>
        <w:tc>
          <w:tcPr>
            <w:tcW w:w="928"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通路</w:t>
            </w:r>
          </w:p>
        </w:tc>
        <w:tc>
          <w:tcPr>
            <w:tcW w:w="927"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供电</w:t>
            </w:r>
          </w:p>
        </w:tc>
        <w:tc>
          <w:tcPr>
            <w:tcW w:w="927"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通讯</w:t>
            </w:r>
          </w:p>
        </w:tc>
        <w:tc>
          <w:tcPr>
            <w:tcW w:w="1086"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通上水</w:t>
            </w:r>
          </w:p>
        </w:tc>
        <w:tc>
          <w:tcPr>
            <w:tcW w:w="1086"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通下水</w:t>
            </w:r>
          </w:p>
        </w:tc>
        <w:tc>
          <w:tcPr>
            <w:tcW w:w="927"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通气</w:t>
            </w:r>
          </w:p>
        </w:tc>
        <w:tc>
          <w:tcPr>
            <w:tcW w:w="1320" w:type="dxa"/>
            <w:shd w:val="clear" w:color="auto" w:fill="auto"/>
            <w:noWrap/>
            <w:vAlign w:val="center"/>
          </w:tcPr>
          <w:p>
            <w:pPr>
              <w:widowControl/>
              <w:jc w:val="center"/>
              <w:rPr>
                <w:rFonts w:ascii="Times New Roman" w:hAnsi="Times New Roman" w:cs="Times New Roman"/>
                <w:b/>
                <w:color w:val="000000"/>
                <w:kern w:val="0"/>
                <w:szCs w:val="21"/>
              </w:rPr>
            </w:pPr>
            <w:r>
              <w:rPr>
                <w:rFonts w:ascii="Times New Roman" w:hAnsi="Times New Roman" w:cs="Times New Roman"/>
                <w:b/>
                <w:color w:val="000000"/>
                <w:kern w:val="0"/>
                <w:szCs w:val="21"/>
              </w:rPr>
              <w:t>土地平整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21"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开发费用</w:t>
            </w:r>
          </w:p>
        </w:tc>
        <w:tc>
          <w:tcPr>
            <w:tcW w:w="928" w:type="dxa"/>
            <w:shd w:val="clear" w:color="auto" w:fill="auto"/>
            <w:noWrap/>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25</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40</w:t>
            </w:r>
          </w:p>
        </w:tc>
        <w:tc>
          <w:tcPr>
            <w:tcW w:w="927"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-40</w:t>
            </w:r>
          </w:p>
        </w:tc>
        <w:tc>
          <w:tcPr>
            <w:tcW w:w="927"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20-25</w:t>
            </w:r>
          </w:p>
        </w:tc>
        <w:tc>
          <w:tcPr>
            <w:tcW w:w="1086"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3</w:t>
            </w:r>
            <w:r>
              <w:rPr>
                <w:rFonts w:ascii="Times New Roman" w:hAnsi="Times New Roman" w:cs="Times New Roman"/>
                <w:color w:val="000000"/>
                <w:kern w:val="0"/>
                <w:szCs w:val="21"/>
              </w:rPr>
              <w:t>0</w:t>
            </w:r>
          </w:p>
        </w:tc>
        <w:tc>
          <w:tcPr>
            <w:tcW w:w="1086"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25-40</w:t>
            </w:r>
          </w:p>
        </w:tc>
        <w:tc>
          <w:tcPr>
            <w:tcW w:w="927"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40-50</w:t>
            </w:r>
          </w:p>
        </w:tc>
        <w:tc>
          <w:tcPr>
            <w:tcW w:w="1320" w:type="dxa"/>
            <w:shd w:val="clear" w:color="auto" w:fill="auto"/>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22" w:type="dxa"/>
            <w:gridSpan w:val="8"/>
            <w:shd w:val="clear" w:color="auto" w:fill="auto"/>
            <w:noWrap/>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说明：当待估宗地开发程度与本次集体建设用地基准地价相应设定开发程度不符时，使用本修正系数表进行修正。当待估宗地开发程度没有达到设定程度，在评估单位地价时应减去相应开发费用，当待估宗地开发程度超过设定程度，在评估单位地价时应加上相应开发费用。</w:t>
            </w:r>
          </w:p>
        </w:tc>
      </w:tr>
    </w:tbl>
    <w:p>
      <w:pPr>
        <w:spacing w:before="340" w:after="330"/>
        <w:jc w:val="center"/>
        <w:outlineLvl w:val="0"/>
        <w:rPr>
          <w:rFonts w:ascii="黑体" w:hAnsi="黑体" w:eastAsia="黑体" w:cs="Times New Roman"/>
          <w:b/>
          <w:bCs/>
          <w:kern w:val="44"/>
          <w:sz w:val="44"/>
          <w:szCs w:val="44"/>
        </w:rPr>
      </w:pPr>
      <w:r>
        <w:rPr>
          <w:rFonts w:ascii="Times New Roman" w:hAnsi="Times New Roman" w:eastAsia="宋体" w:cs="Times New Roman"/>
          <w:sz w:val="24"/>
        </w:rPr>
        <w:br w:type="page"/>
      </w:r>
      <w:bookmarkStart w:id="92" w:name="_Toc535227917"/>
      <w:bookmarkStart w:id="93" w:name="_Toc47384991"/>
      <w:r>
        <w:rPr>
          <w:rFonts w:ascii="黑体" w:hAnsi="黑体" w:eastAsia="黑体" w:cs="Times New Roman"/>
          <w:b/>
          <w:bCs/>
          <w:kern w:val="44"/>
          <w:sz w:val="44"/>
          <w:szCs w:val="44"/>
        </w:rPr>
        <w:t>第四章 集体建设用地基准地价成果分析</w:t>
      </w:r>
      <w:bookmarkEnd w:id="92"/>
      <w:bookmarkEnd w:id="93"/>
    </w:p>
    <w:p>
      <w:pPr>
        <w:spacing w:beforeLines="50" w:afterLines="50" w:line="500" w:lineRule="exact"/>
        <w:outlineLvl w:val="1"/>
        <w:rPr>
          <w:rFonts w:ascii="黑体" w:hAnsi="黑体" w:eastAsia="黑体" w:cs="Times New Roman"/>
          <w:b/>
          <w:bCs/>
          <w:sz w:val="32"/>
          <w:szCs w:val="32"/>
        </w:rPr>
      </w:pPr>
      <w:bookmarkStart w:id="94" w:name="_Toc535227918"/>
      <w:bookmarkStart w:id="95" w:name="_Toc47384992"/>
      <w:r>
        <w:rPr>
          <w:rFonts w:ascii="黑体" w:hAnsi="黑体" w:eastAsia="黑体" w:cs="Times New Roman"/>
          <w:b/>
          <w:bCs/>
          <w:sz w:val="32"/>
          <w:szCs w:val="32"/>
        </w:rPr>
        <w:t>4.1基准地价结果确定</w:t>
      </w:r>
      <w:bookmarkEnd w:id="94"/>
      <w:bookmarkEnd w:id="95"/>
    </w:p>
    <w:p>
      <w:pPr>
        <w:pStyle w:val="35"/>
        <w:rPr>
          <w:rFonts w:ascii="Times New Roman" w:hAnsi="Times New Roman" w:eastAsia="宋体" w:cs="Times New Roman"/>
          <w:color w:val="000000"/>
          <w:lang w:val="zh-CN"/>
        </w:rPr>
      </w:pPr>
      <w:r>
        <w:rPr>
          <w:rFonts w:ascii="Times New Roman" w:hAnsi="Times New Roman" w:eastAsia="宋体" w:cs="Times New Roman"/>
          <w:color w:val="000000"/>
          <w:lang w:val="zh-CN"/>
        </w:rPr>
        <w:t>以成本法测算的价格为依据，以乡镇为单位，</w:t>
      </w:r>
      <w:r>
        <w:rPr>
          <w:rFonts w:hint="eastAsia" w:ascii="Times New Roman" w:hAnsi="Times New Roman" w:eastAsia="宋体" w:cs="Times New Roman"/>
          <w:color w:val="000000"/>
          <w:lang w:val="zh-CN"/>
        </w:rPr>
        <w:t>集体商住用地价格</w:t>
      </w:r>
      <w:r>
        <w:rPr>
          <w:rFonts w:ascii="Times New Roman" w:hAnsi="Times New Roman" w:eastAsia="宋体" w:cs="Times New Roman"/>
          <w:color w:val="000000"/>
          <w:lang w:val="zh-CN"/>
        </w:rPr>
        <w:t>利用测算的乡镇平均价格乘以各个行政村的区域修正系数，得到各个行政村</w:t>
      </w:r>
      <w:r>
        <w:rPr>
          <w:rFonts w:hint="eastAsia" w:ascii="Times New Roman" w:hAnsi="Times New Roman" w:eastAsia="宋体" w:cs="Times New Roman"/>
          <w:color w:val="000000"/>
          <w:lang w:val="zh-CN"/>
        </w:rPr>
        <w:t>集体商住用地</w:t>
      </w:r>
      <w:r>
        <w:rPr>
          <w:rFonts w:ascii="Times New Roman" w:hAnsi="Times New Roman" w:eastAsia="宋体" w:cs="Times New Roman"/>
          <w:color w:val="000000"/>
          <w:lang w:val="zh-CN"/>
        </w:rPr>
        <w:t>价格，</w:t>
      </w:r>
      <w:r>
        <w:rPr>
          <w:rFonts w:hint="eastAsia" w:ascii="Times New Roman" w:hAnsi="Times New Roman" w:eastAsia="宋体" w:cs="Times New Roman"/>
          <w:color w:val="000000"/>
          <w:lang w:val="zh-CN"/>
        </w:rPr>
        <w:t>集体工业用地价格</w:t>
      </w:r>
      <w:r>
        <w:rPr>
          <w:rFonts w:ascii="Times New Roman" w:hAnsi="Times New Roman" w:eastAsia="宋体" w:cs="Times New Roman"/>
          <w:color w:val="000000"/>
          <w:lang w:val="zh-CN"/>
        </w:rPr>
        <w:t>利用</w:t>
      </w:r>
      <w:r>
        <w:rPr>
          <w:rFonts w:hint="eastAsia" w:ascii="Times New Roman" w:hAnsi="Times New Roman" w:eastAsia="宋体" w:cs="Times New Roman"/>
          <w:color w:val="000000"/>
          <w:lang w:val="zh-CN"/>
        </w:rPr>
        <w:t>同</w:t>
      </w:r>
      <w:r>
        <w:rPr>
          <w:rFonts w:ascii="Times New Roman" w:hAnsi="Times New Roman" w:eastAsia="宋体" w:cs="Times New Roman"/>
          <w:color w:val="000000"/>
          <w:lang w:val="zh-CN"/>
        </w:rPr>
        <w:t>乡镇</w:t>
      </w:r>
      <w:r>
        <w:rPr>
          <w:rFonts w:hint="eastAsia" w:ascii="Times New Roman" w:hAnsi="Times New Roman" w:eastAsia="宋体" w:cs="Times New Roman"/>
          <w:color w:val="000000"/>
          <w:lang w:val="zh-CN"/>
        </w:rPr>
        <w:t>国有工业用地末级</w:t>
      </w:r>
      <w:r>
        <w:rPr>
          <w:rFonts w:ascii="Times New Roman" w:hAnsi="Times New Roman" w:eastAsia="宋体" w:cs="Times New Roman"/>
          <w:color w:val="000000"/>
          <w:lang w:val="zh-CN"/>
        </w:rPr>
        <w:t>格乘以各个行政村的区域修正系数</w:t>
      </w:r>
      <w:r>
        <w:rPr>
          <w:rFonts w:hint="eastAsia" w:ascii="Times New Roman" w:hAnsi="Times New Roman" w:eastAsia="宋体" w:cs="Times New Roman"/>
          <w:color w:val="000000"/>
          <w:lang w:val="zh-CN"/>
        </w:rPr>
        <w:t>进行修正</w:t>
      </w:r>
      <w:r>
        <w:rPr>
          <w:rFonts w:ascii="Times New Roman" w:hAnsi="Times New Roman" w:eastAsia="宋体" w:cs="Times New Roman"/>
          <w:color w:val="000000"/>
          <w:lang w:val="zh-CN"/>
        </w:rPr>
        <w:t>，得到各个行政村</w:t>
      </w:r>
      <w:r>
        <w:rPr>
          <w:rFonts w:hint="eastAsia" w:ascii="Times New Roman" w:hAnsi="Times New Roman" w:eastAsia="宋体" w:cs="Times New Roman"/>
          <w:color w:val="000000"/>
          <w:lang w:val="zh-CN"/>
        </w:rPr>
        <w:t>集体工业用地</w:t>
      </w:r>
      <w:r>
        <w:rPr>
          <w:rFonts w:ascii="Times New Roman" w:hAnsi="Times New Roman" w:eastAsia="宋体" w:cs="Times New Roman"/>
          <w:color w:val="000000"/>
          <w:lang w:val="zh-CN"/>
        </w:rPr>
        <w:t>价格</w:t>
      </w:r>
      <w:r>
        <w:rPr>
          <w:rFonts w:hint="eastAsia" w:ascii="Times New Roman" w:hAnsi="Times New Roman" w:eastAsia="宋体" w:cs="Times New Roman"/>
          <w:color w:val="000000"/>
          <w:lang w:val="zh-CN"/>
        </w:rPr>
        <w:t>。</w:t>
      </w:r>
      <w:r>
        <w:rPr>
          <w:rFonts w:ascii="Times New Roman" w:hAnsi="Times New Roman" w:eastAsia="宋体" w:cs="Times New Roman"/>
          <w:color w:val="000000"/>
          <w:lang w:val="zh-CN"/>
        </w:rPr>
        <w:t>同时依据各个行政村所在的级别，测算乡镇不同级别的集体建设用地价格，最终确定鄂州市19个乡镇集体建设用地基准地价结果如表4-1。</w:t>
      </w:r>
    </w:p>
    <w:p>
      <w:pPr>
        <w:pStyle w:val="8"/>
        <w:rPr>
          <w:rFonts w:ascii="Times New Roman" w:hAnsi="Times New Roman" w:eastAsia="宋体" w:cs="Times New Roman"/>
          <w:b/>
          <w:sz w:val="21"/>
        </w:rPr>
      </w:pPr>
      <w:r>
        <w:rPr>
          <w:rFonts w:ascii="Times New Roman" w:hAnsi="Times New Roman" w:eastAsia="宋体" w:cs="Times New Roman"/>
          <w:b/>
          <w:sz w:val="21"/>
        </w:rPr>
        <w:t>表4-1 鄂州市</w:t>
      </w:r>
      <w:r>
        <w:rPr>
          <w:rFonts w:hint="eastAsia" w:ascii="Times New Roman" w:hAnsi="Times New Roman" w:eastAsia="宋体" w:cs="Times New Roman"/>
          <w:b/>
          <w:sz w:val="21"/>
        </w:rPr>
        <w:t>各</w:t>
      </w:r>
      <w:r>
        <w:rPr>
          <w:rFonts w:ascii="Times New Roman" w:hAnsi="Times New Roman" w:eastAsia="宋体" w:cs="Times New Roman"/>
          <w:b/>
          <w:sz w:val="21"/>
        </w:rPr>
        <w:t>乡镇集体建设用地级别基准地价表</w:t>
      </w:r>
    </w:p>
    <w:tbl>
      <w:tblPr>
        <w:tblStyle w:val="26"/>
        <w:tblW w:w="8522" w:type="dxa"/>
        <w:tblInd w:w="0" w:type="dxa"/>
        <w:tblLayout w:type="fixed"/>
        <w:tblCellMar>
          <w:top w:w="0" w:type="dxa"/>
          <w:left w:w="108" w:type="dxa"/>
          <w:bottom w:w="0" w:type="dxa"/>
          <w:right w:w="108" w:type="dxa"/>
        </w:tblCellMar>
      </w:tblPr>
      <w:tblGrid>
        <w:gridCol w:w="1548"/>
        <w:gridCol w:w="1548"/>
        <w:gridCol w:w="1548"/>
        <w:gridCol w:w="1984"/>
        <w:gridCol w:w="1894"/>
      </w:tblGrid>
      <w:tr>
        <w:tblPrEx>
          <w:tblCellMar>
            <w:top w:w="0" w:type="dxa"/>
            <w:left w:w="108" w:type="dxa"/>
            <w:bottom w:w="0" w:type="dxa"/>
            <w:right w:w="108" w:type="dxa"/>
          </w:tblCellMar>
        </w:tblPrEx>
        <w:trPr>
          <w:trHeight w:val="300" w:hRule="atLeast"/>
        </w:trPr>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区名</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w:t>
            </w:r>
          </w:p>
        </w:tc>
        <w:tc>
          <w:tcPr>
            <w:tcW w:w="38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r>
      <w:tr>
        <w:tblPrEx>
          <w:tblCellMar>
            <w:top w:w="0" w:type="dxa"/>
            <w:left w:w="108" w:type="dxa"/>
            <w:bottom w:w="0" w:type="dxa"/>
            <w:right w:w="108" w:type="dxa"/>
          </w:tblCellMar>
        </w:tblPrEx>
        <w:trPr>
          <w:trHeight w:val="300"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tblPrEx>
          <w:tblCellMar>
            <w:top w:w="0" w:type="dxa"/>
            <w:left w:w="108" w:type="dxa"/>
            <w:bottom w:w="0" w:type="dxa"/>
            <w:right w:w="108" w:type="dxa"/>
          </w:tblCellMar>
        </w:tblPrEx>
        <w:trPr>
          <w:trHeight w:val="315" w:hRule="atLeast"/>
        </w:trPr>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鄂城区</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泽林镇</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448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264 </w:t>
            </w:r>
          </w:p>
        </w:tc>
      </w:tr>
      <w:tr>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427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252 </w:t>
            </w:r>
          </w:p>
        </w:tc>
      </w:tr>
      <w:tr>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Ⅲ</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339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200 </w:t>
            </w:r>
          </w:p>
        </w:tc>
      </w:tr>
      <w:tr>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碧石渡镇</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466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225 </w:t>
            </w:r>
          </w:p>
        </w:tc>
      </w:tr>
      <w:tr>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418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202 </w:t>
            </w:r>
          </w:p>
        </w:tc>
      </w:tr>
      <w:tr>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Ⅲ</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337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163 </w:t>
            </w:r>
          </w:p>
        </w:tc>
      </w:tr>
      <w:tr>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汀祖镇</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I</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411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218 </w:t>
            </w:r>
          </w:p>
        </w:tc>
      </w:tr>
      <w:tr>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319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169 </w:t>
            </w:r>
          </w:p>
        </w:tc>
      </w:tr>
      <w:tr>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Ⅲ</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222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118 </w:t>
            </w:r>
          </w:p>
        </w:tc>
      </w:tr>
      <w:tr>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燕矶镇</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433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268 </w:t>
            </w:r>
          </w:p>
        </w:tc>
      </w:tr>
      <w:tr>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335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207 </w:t>
            </w:r>
          </w:p>
        </w:tc>
      </w:tr>
      <w:tr>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杜山镇</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425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252 </w:t>
            </w:r>
          </w:p>
        </w:tc>
      </w:tr>
      <w:tr>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291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172 </w:t>
            </w:r>
          </w:p>
        </w:tc>
      </w:tr>
      <w:tr>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新庙镇</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403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270 </w:t>
            </w:r>
          </w:p>
        </w:tc>
      </w:tr>
      <w:tr>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花湖镇</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323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248 </w:t>
            </w:r>
          </w:p>
        </w:tc>
      </w:tr>
      <w:tr>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长港镇</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hint="eastAsia" w:ascii="宋体" w:hAnsi="宋体" w:eastAsia="宋体" w:cs="宋体"/>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388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225 </w:t>
            </w:r>
          </w:p>
        </w:tc>
      </w:tr>
      <w:tr>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338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196 </w:t>
            </w:r>
          </w:p>
        </w:tc>
      </w:tr>
      <w:tr>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Ⅲ</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296</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171 </w:t>
            </w:r>
          </w:p>
        </w:tc>
      </w:tr>
      <w:tr>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沙窝乡</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420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240</w:t>
            </w:r>
          </w:p>
        </w:tc>
      </w:tr>
      <w:tr>
        <w:tblPrEx>
          <w:tblCellMar>
            <w:top w:w="0" w:type="dxa"/>
            <w:left w:w="108" w:type="dxa"/>
            <w:bottom w:w="0" w:type="dxa"/>
            <w:right w:w="108" w:type="dxa"/>
          </w:tblCellMar>
        </w:tblPrEx>
        <w:trPr>
          <w:trHeight w:val="28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400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193 </w:t>
            </w:r>
          </w:p>
        </w:tc>
      </w:tr>
      <w:tr>
        <w:tblPrEx>
          <w:tblCellMar>
            <w:top w:w="0" w:type="dxa"/>
            <w:left w:w="108" w:type="dxa"/>
            <w:bottom w:w="0" w:type="dxa"/>
            <w:right w:w="108" w:type="dxa"/>
          </w:tblCellMar>
        </w:tblPrEx>
        <w:trPr>
          <w:trHeight w:val="315" w:hRule="atLeast"/>
        </w:trPr>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华容区</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蒲团乡</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386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208 </w:t>
            </w:r>
          </w:p>
        </w:tc>
      </w:tr>
      <w:tr>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350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189 </w:t>
            </w:r>
          </w:p>
        </w:tc>
      </w:tr>
      <w:tr>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临江乡</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338 </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240 </w:t>
            </w:r>
          </w:p>
        </w:tc>
      </w:tr>
      <w:tr>
        <w:tblPrEx>
          <w:tblCellMar>
            <w:top w:w="0" w:type="dxa"/>
            <w:left w:w="108" w:type="dxa"/>
            <w:bottom w:w="0" w:type="dxa"/>
            <w:right w:w="108" w:type="dxa"/>
          </w:tblCellMar>
        </w:tblPrEx>
        <w:trPr>
          <w:trHeight w:val="315"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庙岭镇</w:t>
            </w:r>
          </w:p>
        </w:tc>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375</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255 </w:t>
            </w:r>
          </w:p>
        </w:tc>
      </w:tr>
    </w:tbl>
    <w:p>
      <w:pPr>
        <w:pStyle w:val="8"/>
        <w:rPr>
          <w:rFonts w:ascii="Times New Roman" w:hAnsi="Times New Roman" w:eastAsia="宋体" w:cs="Times New Roman"/>
          <w:b/>
          <w:sz w:val="21"/>
        </w:rPr>
      </w:pPr>
      <w:r>
        <w:rPr>
          <w:rFonts w:ascii="Times New Roman" w:hAnsi="Times New Roman" w:eastAsia="宋体" w:cs="Times New Roman"/>
          <w:b/>
          <w:sz w:val="21"/>
        </w:rPr>
        <w:t>续表4-1 鄂州市</w:t>
      </w:r>
      <w:r>
        <w:rPr>
          <w:rFonts w:hint="eastAsia" w:ascii="Times New Roman" w:hAnsi="Times New Roman" w:eastAsia="宋体" w:cs="Times New Roman"/>
          <w:b/>
          <w:sz w:val="21"/>
        </w:rPr>
        <w:t>各</w:t>
      </w:r>
      <w:r>
        <w:rPr>
          <w:rFonts w:ascii="Times New Roman" w:hAnsi="Times New Roman" w:eastAsia="宋体" w:cs="Times New Roman"/>
          <w:b/>
          <w:sz w:val="21"/>
        </w:rPr>
        <w:t>乡镇集体建设用地级别基准地价表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1548"/>
        <w:gridCol w:w="1984"/>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 w:type="dxa"/>
            <w:vMerge w:val="restart"/>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区名</w:t>
            </w:r>
          </w:p>
        </w:tc>
        <w:tc>
          <w:tcPr>
            <w:tcW w:w="1548" w:type="dxa"/>
            <w:vMerge w:val="restart"/>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1548" w:type="dxa"/>
            <w:vMerge w:val="restart"/>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w:t>
            </w:r>
          </w:p>
        </w:tc>
        <w:tc>
          <w:tcPr>
            <w:tcW w:w="3878" w:type="dxa"/>
            <w:gridSpan w:val="2"/>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 w:type="dxa"/>
            <w:vMerge w:val="continue"/>
            <w:vAlign w:val="center"/>
          </w:tcPr>
          <w:p>
            <w:pPr>
              <w:widowControl/>
              <w:jc w:val="left"/>
              <w:rPr>
                <w:rFonts w:ascii="宋体" w:hAnsi="宋体" w:eastAsia="宋体" w:cs="宋体"/>
                <w:b/>
                <w:bCs/>
                <w:color w:val="000000"/>
                <w:kern w:val="0"/>
                <w:szCs w:val="21"/>
              </w:rPr>
            </w:pPr>
          </w:p>
        </w:tc>
        <w:tc>
          <w:tcPr>
            <w:tcW w:w="1548" w:type="dxa"/>
            <w:vMerge w:val="continue"/>
            <w:vAlign w:val="center"/>
          </w:tcPr>
          <w:p>
            <w:pPr>
              <w:widowControl/>
              <w:jc w:val="left"/>
              <w:rPr>
                <w:rFonts w:ascii="宋体" w:hAnsi="宋体" w:eastAsia="宋体" w:cs="宋体"/>
                <w:b/>
                <w:bCs/>
                <w:color w:val="000000"/>
                <w:kern w:val="0"/>
                <w:szCs w:val="21"/>
              </w:rPr>
            </w:pPr>
          </w:p>
        </w:tc>
        <w:tc>
          <w:tcPr>
            <w:tcW w:w="1548" w:type="dxa"/>
            <w:vMerge w:val="continue"/>
            <w:vAlign w:val="center"/>
          </w:tcPr>
          <w:p>
            <w:pPr>
              <w:widowControl/>
              <w:jc w:val="left"/>
              <w:rPr>
                <w:rFonts w:ascii="宋体" w:hAnsi="宋体" w:eastAsia="宋体" w:cs="宋体"/>
                <w:b/>
                <w:bCs/>
                <w:color w:val="000000"/>
                <w:kern w:val="0"/>
                <w:szCs w:val="21"/>
              </w:rPr>
            </w:pPr>
          </w:p>
        </w:tc>
        <w:tc>
          <w:tcPr>
            <w:tcW w:w="1984" w:type="dxa"/>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894" w:type="dxa"/>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restart"/>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华容区</w:t>
            </w:r>
          </w:p>
        </w:tc>
        <w:tc>
          <w:tcPr>
            <w:tcW w:w="1548" w:type="dxa"/>
            <w:vMerge w:val="restar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华容镇</w:t>
            </w:r>
          </w:p>
        </w:tc>
        <w:tc>
          <w:tcPr>
            <w:tcW w:w="1548"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451 </w:t>
            </w:r>
          </w:p>
        </w:tc>
        <w:tc>
          <w:tcPr>
            <w:tcW w:w="189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pPr>
              <w:jc w:val="center"/>
              <w:rPr>
                <w:rFonts w:ascii="宋体" w:hAnsi="宋体" w:eastAsia="宋体" w:cs="宋体"/>
                <w:color w:val="000000"/>
                <w:kern w:val="0"/>
                <w:szCs w:val="21"/>
              </w:rPr>
            </w:pPr>
          </w:p>
        </w:tc>
        <w:tc>
          <w:tcPr>
            <w:tcW w:w="1548" w:type="dxa"/>
            <w:vMerge w:val="continue"/>
            <w:vAlign w:val="center"/>
          </w:tcPr>
          <w:p>
            <w:pPr>
              <w:widowControl/>
              <w:jc w:val="left"/>
              <w:rPr>
                <w:rFonts w:ascii="宋体" w:hAnsi="宋体" w:eastAsia="宋体" w:cs="宋体"/>
                <w:color w:val="000000"/>
                <w:kern w:val="0"/>
                <w:szCs w:val="21"/>
              </w:rPr>
            </w:pPr>
          </w:p>
        </w:tc>
        <w:tc>
          <w:tcPr>
            <w:tcW w:w="1548"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382 </w:t>
            </w:r>
          </w:p>
        </w:tc>
        <w:tc>
          <w:tcPr>
            <w:tcW w:w="189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pPr>
              <w:widowControl/>
              <w:jc w:val="center"/>
              <w:rPr>
                <w:rFonts w:ascii="宋体" w:hAnsi="宋体" w:eastAsia="宋体" w:cs="宋体"/>
                <w:color w:val="000000"/>
                <w:kern w:val="0"/>
                <w:szCs w:val="21"/>
              </w:rPr>
            </w:pPr>
          </w:p>
        </w:tc>
        <w:tc>
          <w:tcPr>
            <w:tcW w:w="1548" w:type="dxa"/>
            <w:vMerge w:val="restar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段店镇</w:t>
            </w:r>
          </w:p>
        </w:tc>
        <w:tc>
          <w:tcPr>
            <w:tcW w:w="1548"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366 </w:t>
            </w:r>
          </w:p>
        </w:tc>
        <w:tc>
          <w:tcPr>
            <w:tcW w:w="189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pPr>
              <w:widowControl/>
              <w:jc w:val="left"/>
              <w:rPr>
                <w:rFonts w:ascii="宋体" w:hAnsi="宋体" w:eastAsia="宋体" w:cs="宋体"/>
                <w:color w:val="000000"/>
                <w:kern w:val="0"/>
                <w:szCs w:val="21"/>
              </w:rPr>
            </w:pPr>
          </w:p>
        </w:tc>
        <w:tc>
          <w:tcPr>
            <w:tcW w:w="1548" w:type="dxa"/>
            <w:vMerge w:val="continue"/>
            <w:vAlign w:val="center"/>
          </w:tcPr>
          <w:p>
            <w:pPr>
              <w:widowControl/>
              <w:jc w:val="left"/>
              <w:rPr>
                <w:rFonts w:ascii="宋体" w:hAnsi="宋体" w:eastAsia="宋体" w:cs="宋体"/>
                <w:color w:val="000000"/>
                <w:kern w:val="0"/>
                <w:szCs w:val="21"/>
              </w:rPr>
            </w:pPr>
          </w:p>
        </w:tc>
        <w:tc>
          <w:tcPr>
            <w:tcW w:w="1548"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317 </w:t>
            </w:r>
          </w:p>
        </w:tc>
        <w:tc>
          <w:tcPr>
            <w:tcW w:w="189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171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restar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梁子湖区</w:t>
            </w:r>
          </w:p>
        </w:tc>
        <w:tc>
          <w:tcPr>
            <w:tcW w:w="1548"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梁子镇</w:t>
            </w:r>
          </w:p>
        </w:tc>
        <w:tc>
          <w:tcPr>
            <w:tcW w:w="1548"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391</w:t>
            </w:r>
          </w:p>
        </w:tc>
        <w:tc>
          <w:tcPr>
            <w:tcW w:w="189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pPr>
              <w:widowControl/>
              <w:jc w:val="left"/>
              <w:rPr>
                <w:rFonts w:ascii="宋体" w:hAnsi="宋体" w:eastAsia="宋体" w:cs="宋体"/>
                <w:color w:val="000000"/>
                <w:kern w:val="0"/>
                <w:szCs w:val="21"/>
              </w:rPr>
            </w:pPr>
          </w:p>
        </w:tc>
        <w:tc>
          <w:tcPr>
            <w:tcW w:w="1548" w:type="dxa"/>
            <w:vMerge w:val="restar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太和镇</w:t>
            </w:r>
          </w:p>
        </w:tc>
        <w:tc>
          <w:tcPr>
            <w:tcW w:w="1548"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406 </w:t>
            </w:r>
          </w:p>
        </w:tc>
        <w:tc>
          <w:tcPr>
            <w:tcW w:w="189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pPr>
              <w:widowControl/>
              <w:jc w:val="left"/>
              <w:rPr>
                <w:rFonts w:ascii="宋体" w:hAnsi="宋体" w:eastAsia="宋体" w:cs="宋体"/>
                <w:color w:val="000000"/>
                <w:kern w:val="0"/>
                <w:szCs w:val="21"/>
              </w:rPr>
            </w:pPr>
          </w:p>
        </w:tc>
        <w:tc>
          <w:tcPr>
            <w:tcW w:w="1548" w:type="dxa"/>
            <w:vMerge w:val="continue"/>
            <w:vAlign w:val="center"/>
          </w:tcPr>
          <w:p>
            <w:pPr>
              <w:widowControl/>
              <w:jc w:val="left"/>
              <w:rPr>
                <w:rFonts w:ascii="宋体" w:hAnsi="宋体" w:eastAsia="宋体" w:cs="宋体"/>
                <w:color w:val="000000"/>
                <w:kern w:val="0"/>
                <w:szCs w:val="21"/>
              </w:rPr>
            </w:pPr>
          </w:p>
        </w:tc>
        <w:tc>
          <w:tcPr>
            <w:tcW w:w="1548"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306 </w:t>
            </w:r>
          </w:p>
        </w:tc>
        <w:tc>
          <w:tcPr>
            <w:tcW w:w="189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pPr>
              <w:widowControl/>
              <w:jc w:val="left"/>
              <w:rPr>
                <w:rFonts w:ascii="宋体" w:hAnsi="宋体" w:eastAsia="宋体" w:cs="宋体"/>
                <w:color w:val="000000"/>
                <w:kern w:val="0"/>
                <w:szCs w:val="21"/>
              </w:rPr>
            </w:pPr>
          </w:p>
        </w:tc>
        <w:tc>
          <w:tcPr>
            <w:tcW w:w="1548" w:type="dxa"/>
            <w:vMerge w:val="continue"/>
            <w:vAlign w:val="center"/>
          </w:tcPr>
          <w:p>
            <w:pPr>
              <w:widowControl/>
              <w:jc w:val="left"/>
              <w:rPr>
                <w:rFonts w:ascii="宋体" w:hAnsi="宋体" w:eastAsia="宋体" w:cs="宋体"/>
                <w:color w:val="000000"/>
                <w:kern w:val="0"/>
                <w:szCs w:val="21"/>
              </w:rPr>
            </w:pPr>
          </w:p>
        </w:tc>
        <w:tc>
          <w:tcPr>
            <w:tcW w:w="1548"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Ⅲ</w:t>
            </w:r>
          </w:p>
        </w:tc>
        <w:tc>
          <w:tcPr>
            <w:tcW w:w="198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206 </w:t>
            </w:r>
          </w:p>
        </w:tc>
        <w:tc>
          <w:tcPr>
            <w:tcW w:w="189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pPr>
              <w:widowControl/>
              <w:jc w:val="left"/>
              <w:rPr>
                <w:rFonts w:ascii="宋体" w:hAnsi="宋体" w:eastAsia="宋体" w:cs="宋体"/>
                <w:color w:val="000000"/>
                <w:kern w:val="0"/>
                <w:szCs w:val="21"/>
              </w:rPr>
            </w:pPr>
          </w:p>
        </w:tc>
        <w:tc>
          <w:tcPr>
            <w:tcW w:w="1548" w:type="dxa"/>
            <w:vMerge w:val="restar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东沟镇</w:t>
            </w:r>
          </w:p>
        </w:tc>
        <w:tc>
          <w:tcPr>
            <w:tcW w:w="1548"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360</w:t>
            </w:r>
          </w:p>
        </w:tc>
        <w:tc>
          <w:tcPr>
            <w:tcW w:w="189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pPr>
              <w:widowControl/>
              <w:jc w:val="left"/>
              <w:rPr>
                <w:rFonts w:ascii="宋体" w:hAnsi="宋体" w:eastAsia="宋体" w:cs="宋体"/>
                <w:color w:val="000000"/>
                <w:kern w:val="0"/>
                <w:szCs w:val="21"/>
              </w:rPr>
            </w:pPr>
          </w:p>
        </w:tc>
        <w:tc>
          <w:tcPr>
            <w:tcW w:w="1548" w:type="dxa"/>
            <w:vMerge w:val="continue"/>
            <w:vAlign w:val="center"/>
          </w:tcPr>
          <w:p>
            <w:pPr>
              <w:widowControl/>
              <w:jc w:val="left"/>
              <w:rPr>
                <w:rFonts w:ascii="宋体" w:hAnsi="宋体" w:eastAsia="宋体" w:cs="宋体"/>
                <w:color w:val="000000"/>
                <w:kern w:val="0"/>
                <w:szCs w:val="21"/>
              </w:rPr>
            </w:pPr>
          </w:p>
        </w:tc>
        <w:tc>
          <w:tcPr>
            <w:tcW w:w="1548"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287</w:t>
            </w:r>
          </w:p>
        </w:tc>
        <w:tc>
          <w:tcPr>
            <w:tcW w:w="189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pPr>
              <w:widowControl/>
              <w:jc w:val="left"/>
              <w:rPr>
                <w:rFonts w:ascii="宋体" w:hAnsi="宋体" w:eastAsia="宋体" w:cs="宋体"/>
                <w:color w:val="000000"/>
                <w:kern w:val="0"/>
                <w:szCs w:val="21"/>
              </w:rPr>
            </w:pPr>
          </w:p>
        </w:tc>
        <w:tc>
          <w:tcPr>
            <w:tcW w:w="1548" w:type="dxa"/>
            <w:vMerge w:val="restar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涂家垴镇</w:t>
            </w:r>
          </w:p>
        </w:tc>
        <w:tc>
          <w:tcPr>
            <w:tcW w:w="1548"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312</w:t>
            </w:r>
          </w:p>
        </w:tc>
        <w:tc>
          <w:tcPr>
            <w:tcW w:w="189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pPr>
              <w:widowControl/>
              <w:jc w:val="left"/>
              <w:rPr>
                <w:rFonts w:ascii="宋体" w:hAnsi="宋体" w:eastAsia="宋体" w:cs="宋体"/>
                <w:color w:val="000000"/>
                <w:kern w:val="0"/>
                <w:szCs w:val="21"/>
              </w:rPr>
            </w:pPr>
          </w:p>
        </w:tc>
        <w:tc>
          <w:tcPr>
            <w:tcW w:w="1548" w:type="dxa"/>
            <w:vMerge w:val="continue"/>
            <w:vAlign w:val="center"/>
          </w:tcPr>
          <w:p>
            <w:pPr>
              <w:widowControl/>
              <w:jc w:val="left"/>
              <w:rPr>
                <w:rFonts w:ascii="宋体" w:hAnsi="宋体" w:eastAsia="宋体" w:cs="宋体"/>
                <w:color w:val="000000"/>
                <w:kern w:val="0"/>
                <w:szCs w:val="21"/>
              </w:rPr>
            </w:pPr>
          </w:p>
        </w:tc>
        <w:tc>
          <w:tcPr>
            <w:tcW w:w="1548"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245 </w:t>
            </w:r>
          </w:p>
        </w:tc>
        <w:tc>
          <w:tcPr>
            <w:tcW w:w="189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pPr>
              <w:widowControl/>
              <w:jc w:val="left"/>
              <w:rPr>
                <w:rFonts w:ascii="宋体" w:hAnsi="宋体" w:eastAsia="宋体" w:cs="宋体"/>
                <w:color w:val="000000"/>
                <w:kern w:val="0"/>
                <w:szCs w:val="21"/>
              </w:rPr>
            </w:pPr>
          </w:p>
        </w:tc>
        <w:tc>
          <w:tcPr>
            <w:tcW w:w="1548" w:type="dxa"/>
            <w:vMerge w:val="continue"/>
            <w:vAlign w:val="center"/>
          </w:tcPr>
          <w:p>
            <w:pPr>
              <w:widowControl/>
              <w:jc w:val="left"/>
              <w:rPr>
                <w:rFonts w:ascii="宋体" w:hAnsi="宋体" w:eastAsia="宋体" w:cs="宋体"/>
                <w:color w:val="000000"/>
                <w:kern w:val="0"/>
                <w:szCs w:val="21"/>
              </w:rPr>
            </w:pPr>
          </w:p>
        </w:tc>
        <w:tc>
          <w:tcPr>
            <w:tcW w:w="1548"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Ⅲ</w:t>
            </w:r>
          </w:p>
        </w:tc>
        <w:tc>
          <w:tcPr>
            <w:tcW w:w="198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204 </w:t>
            </w:r>
          </w:p>
        </w:tc>
        <w:tc>
          <w:tcPr>
            <w:tcW w:w="189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pPr>
              <w:widowControl/>
              <w:jc w:val="left"/>
              <w:rPr>
                <w:rFonts w:ascii="宋体" w:hAnsi="宋体" w:eastAsia="宋体" w:cs="宋体"/>
                <w:color w:val="000000"/>
                <w:kern w:val="0"/>
                <w:szCs w:val="21"/>
              </w:rPr>
            </w:pPr>
          </w:p>
        </w:tc>
        <w:tc>
          <w:tcPr>
            <w:tcW w:w="1548" w:type="dxa"/>
            <w:vMerge w:val="restart"/>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沼山镇</w:t>
            </w:r>
          </w:p>
        </w:tc>
        <w:tc>
          <w:tcPr>
            <w:tcW w:w="1548"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Ⅰ</w:t>
            </w:r>
          </w:p>
        </w:tc>
        <w:tc>
          <w:tcPr>
            <w:tcW w:w="198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329 </w:t>
            </w:r>
          </w:p>
        </w:tc>
        <w:tc>
          <w:tcPr>
            <w:tcW w:w="189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pPr>
              <w:widowControl/>
              <w:jc w:val="left"/>
              <w:rPr>
                <w:rFonts w:ascii="宋体" w:hAnsi="宋体" w:eastAsia="宋体" w:cs="宋体"/>
                <w:color w:val="000000"/>
                <w:kern w:val="0"/>
                <w:szCs w:val="21"/>
              </w:rPr>
            </w:pPr>
          </w:p>
        </w:tc>
        <w:tc>
          <w:tcPr>
            <w:tcW w:w="1548" w:type="dxa"/>
            <w:vMerge w:val="continue"/>
            <w:vAlign w:val="center"/>
          </w:tcPr>
          <w:p>
            <w:pPr>
              <w:widowControl/>
              <w:jc w:val="left"/>
              <w:rPr>
                <w:rFonts w:ascii="宋体" w:hAnsi="宋体" w:eastAsia="宋体" w:cs="宋体"/>
                <w:color w:val="000000"/>
                <w:kern w:val="0"/>
                <w:szCs w:val="21"/>
              </w:rPr>
            </w:pPr>
          </w:p>
        </w:tc>
        <w:tc>
          <w:tcPr>
            <w:tcW w:w="1548"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Ⅱ</w:t>
            </w:r>
          </w:p>
        </w:tc>
        <w:tc>
          <w:tcPr>
            <w:tcW w:w="198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281 </w:t>
            </w:r>
          </w:p>
        </w:tc>
        <w:tc>
          <w:tcPr>
            <w:tcW w:w="189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vMerge w:val="continue"/>
            <w:vAlign w:val="center"/>
          </w:tcPr>
          <w:p>
            <w:pPr>
              <w:widowControl/>
              <w:jc w:val="left"/>
              <w:rPr>
                <w:rFonts w:ascii="宋体" w:hAnsi="宋体" w:eastAsia="宋体" w:cs="宋体"/>
                <w:color w:val="000000"/>
                <w:kern w:val="0"/>
                <w:szCs w:val="21"/>
              </w:rPr>
            </w:pPr>
          </w:p>
        </w:tc>
        <w:tc>
          <w:tcPr>
            <w:tcW w:w="1548" w:type="dxa"/>
            <w:vMerge w:val="continue"/>
            <w:vAlign w:val="center"/>
          </w:tcPr>
          <w:p>
            <w:pPr>
              <w:widowControl/>
              <w:jc w:val="left"/>
              <w:rPr>
                <w:rFonts w:ascii="宋体" w:hAnsi="宋体" w:eastAsia="宋体" w:cs="宋体"/>
                <w:color w:val="000000"/>
                <w:kern w:val="0"/>
                <w:szCs w:val="21"/>
              </w:rPr>
            </w:pPr>
          </w:p>
        </w:tc>
        <w:tc>
          <w:tcPr>
            <w:tcW w:w="1548"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Ⅲ</w:t>
            </w:r>
          </w:p>
        </w:tc>
        <w:tc>
          <w:tcPr>
            <w:tcW w:w="198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ascii="Times New Roman" w:hAnsi="Times New Roman" w:eastAsia="等线" w:cs="Times New Roman"/>
                <w:color w:val="000000"/>
                <w:kern w:val="0"/>
                <w:sz w:val="22"/>
                <w:szCs w:val="22"/>
              </w:rPr>
              <w:t xml:space="preserve">231 </w:t>
            </w:r>
          </w:p>
        </w:tc>
        <w:tc>
          <w:tcPr>
            <w:tcW w:w="1894" w:type="dxa"/>
            <w:shd w:val="clear" w:color="auto" w:fill="auto"/>
            <w:noWrap/>
            <w:vAlign w:val="center"/>
          </w:tcPr>
          <w:p>
            <w:pPr>
              <w:widowControl/>
              <w:jc w:val="center"/>
              <w:rPr>
                <w:rFonts w:ascii="Times New Roman" w:hAnsi="Times New Roman" w:eastAsia="等线" w:cs="Times New Roman"/>
                <w:color w:val="000000"/>
                <w:kern w:val="0"/>
                <w:sz w:val="22"/>
                <w:szCs w:val="22"/>
              </w:rPr>
            </w:pPr>
            <w:r>
              <w:rPr>
                <w:rFonts w:hint="eastAsia" w:ascii="Times New Roman" w:hAnsi="Times New Roman" w:eastAsia="等线" w:cs="Times New Roman"/>
                <w:color w:val="000000"/>
                <w:kern w:val="0"/>
                <w:sz w:val="22"/>
                <w:szCs w:val="22"/>
              </w:rPr>
              <w:t>1</w:t>
            </w:r>
            <w:r>
              <w:rPr>
                <w:rFonts w:ascii="Times New Roman" w:hAnsi="Times New Roman" w:eastAsia="等线" w:cs="Times New Roman"/>
                <w:color w:val="000000"/>
                <w:kern w:val="0"/>
                <w:sz w:val="22"/>
                <w:szCs w:val="22"/>
              </w:rPr>
              <w:t xml:space="preserve">31 </w:t>
            </w:r>
          </w:p>
        </w:tc>
      </w:tr>
    </w:tbl>
    <w:p>
      <w:pPr>
        <w:spacing w:beforeLines="50" w:afterLines="50" w:line="500" w:lineRule="exact"/>
        <w:outlineLvl w:val="1"/>
        <w:rPr>
          <w:rFonts w:ascii="黑体" w:hAnsi="黑体" w:eastAsia="黑体" w:cs="Times New Roman"/>
          <w:b/>
          <w:bCs/>
          <w:sz w:val="32"/>
          <w:szCs w:val="32"/>
        </w:rPr>
      </w:pPr>
      <w:bookmarkStart w:id="96" w:name="_Toc47384993"/>
      <w:r>
        <w:rPr>
          <w:rFonts w:ascii="黑体" w:hAnsi="黑体" w:eastAsia="黑体" w:cs="Times New Roman"/>
          <w:b/>
          <w:bCs/>
          <w:sz w:val="32"/>
          <w:szCs w:val="32"/>
        </w:rPr>
        <w:t>4.2各乡镇集体建设用地基准地价对比分析</w:t>
      </w:r>
      <w:bookmarkEnd w:id="96"/>
    </w:p>
    <w:p>
      <w:pPr>
        <w:pStyle w:val="34"/>
        <w:spacing w:line="360" w:lineRule="auto"/>
        <w:ind w:firstLine="480"/>
        <w:rPr>
          <w:rFonts w:ascii="Times New Roman" w:hAnsi="Times New Roman" w:eastAsia="宋体" w:cs="Times New Roman"/>
          <w:sz w:val="24"/>
        </w:rPr>
      </w:pPr>
      <w:r>
        <w:rPr>
          <w:rFonts w:ascii="Times New Roman" w:hAnsi="Times New Roman" w:eastAsia="宋体" w:cs="Times New Roman"/>
          <w:sz w:val="24"/>
        </w:rPr>
        <w:t>为更了解各个区的具体集体建设用地基准地价的情况，以乡镇为单位分析各区的乡镇集体建设用地基准地价之间差异。</w:t>
      </w:r>
    </w:p>
    <w:p>
      <w:pPr>
        <w:pStyle w:val="6"/>
        <w:spacing w:beforeLines="0"/>
        <w:ind w:firstLine="0" w:firstLineChars="0"/>
        <w:rPr>
          <w:rFonts w:cs="Times New Roman"/>
          <w:sz w:val="28"/>
          <w:szCs w:val="28"/>
        </w:rPr>
      </w:pPr>
      <w:bookmarkStart w:id="97" w:name="_Toc47384994"/>
      <w:r>
        <w:rPr>
          <w:rFonts w:hint="eastAsia" w:cs="Times New Roman"/>
          <w:sz w:val="28"/>
          <w:szCs w:val="28"/>
        </w:rPr>
        <w:t>4</w:t>
      </w:r>
      <w:r>
        <w:rPr>
          <w:rFonts w:cs="Times New Roman"/>
          <w:sz w:val="28"/>
          <w:szCs w:val="28"/>
        </w:rPr>
        <w:t>.</w:t>
      </w:r>
      <w:r>
        <w:rPr>
          <w:rFonts w:hint="eastAsia" w:cs="Times New Roman"/>
          <w:sz w:val="28"/>
          <w:szCs w:val="28"/>
        </w:rPr>
        <w:t>2</w:t>
      </w:r>
      <w:r>
        <w:rPr>
          <w:rFonts w:cs="Times New Roman"/>
          <w:sz w:val="28"/>
          <w:szCs w:val="28"/>
        </w:rPr>
        <w:t>.</w:t>
      </w:r>
      <w:r>
        <w:rPr>
          <w:rFonts w:hint="eastAsia" w:cs="Times New Roman"/>
          <w:sz w:val="28"/>
          <w:szCs w:val="28"/>
        </w:rPr>
        <w:t>1商住用地基准地价对比</w:t>
      </w:r>
      <w:bookmarkEnd w:id="97"/>
    </w:p>
    <w:p>
      <w:pPr>
        <w:pStyle w:val="34"/>
        <w:spacing w:line="360" w:lineRule="auto"/>
        <w:ind w:firstLine="480"/>
        <w:rPr>
          <w:rFonts w:ascii="Times New Roman" w:hAnsi="Times New Roman" w:eastAsia="宋体" w:cs="Times New Roman"/>
          <w:sz w:val="24"/>
        </w:rPr>
      </w:pPr>
      <w:r>
        <w:rPr>
          <w:rFonts w:ascii="Times New Roman" w:hAnsi="Times New Roman" w:eastAsia="宋体" w:cs="Times New Roman"/>
          <w:sz w:val="24"/>
        </w:rPr>
        <w:t>鄂城区涉及9个乡镇的集体商住用地基准地价评估。一级集体商住用地中，</w:t>
      </w:r>
      <w:r>
        <w:rPr>
          <w:rFonts w:hint="eastAsia" w:ascii="Times New Roman" w:hAnsi="Times New Roman" w:eastAsia="宋体" w:cs="Times New Roman"/>
          <w:sz w:val="24"/>
        </w:rPr>
        <w:t>碧石渡镇</w:t>
      </w:r>
      <w:r>
        <w:rPr>
          <w:rFonts w:ascii="Times New Roman" w:hAnsi="Times New Roman" w:eastAsia="宋体" w:cs="Times New Roman"/>
          <w:sz w:val="24"/>
        </w:rPr>
        <w:t>的土地价格最高为</w:t>
      </w:r>
      <w:r>
        <w:rPr>
          <w:rFonts w:hint="eastAsia" w:ascii="Times New Roman" w:hAnsi="Times New Roman" w:eastAsia="宋体" w:cs="Times New Roman"/>
          <w:sz w:val="24"/>
        </w:rPr>
        <w:t>466</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；而新庙镇、花湖镇只有一级土地，其中，花湖镇的一级地价格仅为</w:t>
      </w:r>
      <w:r>
        <w:rPr>
          <w:rFonts w:hint="eastAsia" w:ascii="Times New Roman" w:hAnsi="Times New Roman" w:eastAsia="宋体" w:cs="Times New Roman"/>
          <w:sz w:val="24"/>
        </w:rPr>
        <w:t>323</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，排序为末位，其他7个乡镇的一级商住用地价格均在</w:t>
      </w:r>
      <w:r>
        <w:rPr>
          <w:rFonts w:hint="eastAsia" w:ascii="Times New Roman" w:hAnsi="Times New Roman" w:eastAsia="宋体" w:cs="Times New Roman"/>
          <w:sz w:val="24"/>
        </w:rPr>
        <w:t>388-448</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之间；二级土地中，泽林镇土地价格为最高达</w:t>
      </w:r>
      <w:r>
        <w:rPr>
          <w:rFonts w:hint="eastAsia" w:ascii="Times New Roman" w:hAnsi="Times New Roman" w:eastAsia="宋体" w:cs="Times New Roman"/>
          <w:sz w:val="24"/>
        </w:rPr>
        <w:t>427</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，杜山镇土地价格最低为</w:t>
      </w:r>
      <w:r>
        <w:rPr>
          <w:rFonts w:hint="eastAsia" w:ascii="Times New Roman" w:hAnsi="Times New Roman" w:eastAsia="宋体" w:cs="Times New Roman"/>
          <w:sz w:val="24"/>
        </w:rPr>
        <w:t>291</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，其它5个乡镇土地价格在</w:t>
      </w:r>
      <w:r>
        <w:rPr>
          <w:rFonts w:hint="eastAsia" w:ascii="Times New Roman" w:hAnsi="Times New Roman" w:eastAsia="宋体" w:cs="Times New Roman"/>
          <w:sz w:val="24"/>
        </w:rPr>
        <w:t>319</w:t>
      </w:r>
      <w:r>
        <w:rPr>
          <w:rFonts w:ascii="Times New Roman" w:hAnsi="Times New Roman" w:eastAsia="宋体" w:cs="Times New Roman"/>
          <w:sz w:val="24"/>
        </w:rPr>
        <w:t>-</w:t>
      </w:r>
      <w:r>
        <w:rPr>
          <w:rFonts w:hint="eastAsia" w:ascii="Times New Roman" w:hAnsi="Times New Roman" w:eastAsia="宋体" w:cs="Times New Roman"/>
          <w:sz w:val="24"/>
        </w:rPr>
        <w:t>418</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之间；鄂城区的泽林镇、碧石渡镇、汀祖镇和长港镇等4个镇存在第三级土地，其中，泽林镇的商住用地价格保持最高为3</w:t>
      </w:r>
      <w:r>
        <w:rPr>
          <w:rFonts w:hint="eastAsia" w:ascii="Times New Roman" w:hAnsi="Times New Roman" w:eastAsia="宋体" w:cs="Times New Roman"/>
          <w:sz w:val="24"/>
        </w:rPr>
        <w:t>39</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，碧石渡镇次之为</w:t>
      </w:r>
      <w:r>
        <w:rPr>
          <w:rFonts w:hint="eastAsia" w:ascii="Times New Roman" w:hAnsi="Times New Roman" w:eastAsia="宋体" w:cs="Times New Roman"/>
          <w:sz w:val="24"/>
        </w:rPr>
        <w:t>337</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，长港镇第三为</w:t>
      </w:r>
      <w:r>
        <w:rPr>
          <w:rFonts w:hint="eastAsia" w:ascii="Times New Roman" w:hAnsi="Times New Roman" w:eastAsia="宋体" w:cs="Times New Roman"/>
          <w:sz w:val="24"/>
        </w:rPr>
        <w:t>296</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，汀祖镇排名末位，土地价格为</w:t>
      </w:r>
      <w:r>
        <w:rPr>
          <w:rFonts w:hint="eastAsia" w:ascii="Times New Roman" w:hAnsi="Times New Roman" w:eastAsia="宋体" w:cs="Times New Roman"/>
          <w:sz w:val="24"/>
        </w:rPr>
        <w:t>222</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w:t>
      </w:r>
    </w:p>
    <w:p>
      <w:pPr>
        <w:pStyle w:val="34"/>
        <w:spacing w:line="360" w:lineRule="auto"/>
        <w:ind w:firstLine="480"/>
        <w:rPr>
          <w:rFonts w:ascii="Times New Roman" w:hAnsi="Times New Roman" w:eastAsia="宋体" w:cs="Times New Roman"/>
          <w:sz w:val="24"/>
        </w:rPr>
      </w:pPr>
      <w:r>
        <w:rPr>
          <w:rFonts w:ascii="Times New Roman" w:hAnsi="Times New Roman" w:eastAsia="宋体" w:cs="Times New Roman"/>
          <w:sz w:val="24"/>
        </w:rPr>
        <w:t>华容区包括5个乡镇的集体商住用地基准地价评估。一级集体商住用地中，华容镇的土地价格达最高为</w:t>
      </w:r>
      <w:r>
        <w:rPr>
          <w:rFonts w:hint="eastAsia" w:ascii="Times New Roman" w:hAnsi="Times New Roman" w:eastAsia="宋体" w:cs="Times New Roman"/>
          <w:sz w:val="24"/>
        </w:rPr>
        <w:t>451</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，临江乡的土地价格最低仅为</w:t>
      </w:r>
      <w:r>
        <w:rPr>
          <w:rFonts w:hint="eastAsia" w:ascii="Times New Roman" w:hAnsi="Times New Roman" w:eastAsia="宋体" w:cs="Times New Roman"/>
          <w:sz w:val="24"/>
        </w:rPr>
        <w:t>338</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，其他乡镇的土地价格在</w:t>
      </w:r>
      <w:r>
        <w:rPr>
          <w:rFonts w:hint="eastAsia" w:ascii="Times New Roman" w:hAnsi="Times New Roman" w:eastAsia="宋体" w:cs="Times New Roman"/>
          <w:sz w:val="24"/>
        </w:rPr>
        <w:t>366-386</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之间；二级集体商住用地涉及蒲团乡、华容镇和段店镇等3个乡镇，其中，</w:t>
      </w:r>
      <w:r>
        <w:rPr>
          <w:rFonts w:hint="eastAsia" w:ascii="Times New Roman" w:hAnsi="Times New Roman" w:eastAsia="宋体" w:cs="Times New Roman"/>
          <w:sz w:val="24"/>
        </w:rPr>
        <w:t>华容镇</w:t>
      </w:r>
      <w:r>
        <w:rPr>
          <w:rFonts w:ascii="Times New Roman" w:hAnsi="Times New Roman" w:eastAsia="宋体" w:cs="Times New Roman"/>
          <w:sz w:val="24"/>
        </w:rPr>
        <w:t>的土地价格序位第一为</w:t>
      </w:r>
      <w:r>
        <w:rPr>
          <w:rFonts w:hint="eastAsia" w:ascii="Times New Roman" w:hAnsi="Times New Roman" w:eastAsia="宋体" w:cs="Times New Roman"/>
          <w:sz w:val="24"/>
        </w:rPr>
        <w:t>382</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w:t>
      </w:r>
      <w:r>
        <w:rPr>
          <w:rFonts w:hint="eastAsia" w:ascii="Times New Roman" w:hAnsi="Times New Roman" w:eastAsia="宋体" w:cs="Times New Roman"/>
          <w:sz w:val="24"/>
        </w:rPr>
        <w:t>蒲团乡</w:t>
      </w:r>
      <w:r>
        <w:rPr>
          <w:rFonts w:ascii="Times New Roman" w:hAnsi="Times New Roman" w:eastAsia="宋体" w:cs="Times New Roman"/>
          <w:sz w:val="24"/>
        </w:rPr>
        <w:t>土地价格为</w:t>
      </w:r>
      <w:r>
        <w:rPr>
          <w:rFonts w:hint="eastAsia" w:ascii="Times New Roman" w:hAnsi="Times New Roman" w:eastAsia="宋体" w:cs="Times New Roman"/>
          <w:sz w:val="24"/>
        </w:rPr>
        <w:t>350</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hint="eastAsia" w:ascii="Times New Roman" w:hAnsi="Times New Roman" w:eastAsia="宋体" w:cs="Times New Roman"/>
          <w:sz w:val="24"/>
        </w:rPr>
        <w:t>，</w:t>
      </w:r>
      <w:r>
        <w:rPr>
          <w:rFonts w:ascii="Times New Roman" w:hAnsi="Times New Roman" w:eastAsia="宋体" w:cs="Times New Roman"/>
          <w:sz w:val="24"/>
        </w:rPr>
        <w:t>段店镇序位为末位土地价格为</w:t>
      </w:r>
      <w:r>
        <w:rPr>
          <w:rFonts w:hint="eastAsia" w:ascii="Times New Roman" w:hAnsi="Times New Roman" w:eastAsia="宋体" w:cs="Times New Roman"/>
          <w:sz w:val="24"/>
        </w:rPr>
        <w:t>317</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w:t>
      </w:r>
    </w:p>
    <w:p>
      <w:pPr>
        <w:pStyle w:val="34"/>
        <w:spacing w:line="360" w:lineRule="auto"/>
        <w:ind w:firstLine="480"/>
        <w:rPr>
          <w:rFonts w:ascii="Times New Roman" w:hAnsi="Times New Roman" w:eastAsia="宋体" w:cs="Times New Roman"/>
          <w:sz w:val="24"/>
        </w:rPr>
      </w:pPr>
      <w:r>
        <w:rPr>
          <w:rFonts w:ascii="Times New Roman" w:hAnsi="Times New Roman" w:eastAsia="宋体" w:cs="Times New Roman"/>
          <w:sz w:val="24"/>
        </w:rPr>
        <w:t>梁子湖区包括5个乡镇的集体商住用地基准地价评估。其中，一级集体商住用地中，太和镇土地价格最高为</w:t>
      </w:r>
      <w:r>
        <w:rPr>
          <w:rFonts w:hint="eastAsia" w:ascii="Times New Roman" w:hAnsi="Times New Roman" w:eastAsia="宋体" w:cs="Times New Roman"/>
          <w:sz w:val="24"/>
        </w:rPr>
        <w:t>406</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，梁子镇次之为</w:t>
      </w:r>
      <w:r>
        <w:rPr>
          <w:rFonts w:hint="eastAsia" w:ascii="Times New Roman" w:hAnsi="Times New Roman" w:eastAsia="宋体" w:cs="Times New Roman"/>
          <w:sz w:val="24"/>
        </w:rPr>
        <w:t>391</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，最低的土地价格是涂家垴镇为</w:t>
      </w:r>
      <w:r>
        <w:rPr>
          <w:rFonts w:hint="eastAsia" w:ascii="Times New Roman" w:hAnsi="Times New Roman" w:eastAsia="宋体" w:cs="Times New Roman"/>
          <w:sz w:val="24"/>
        </w:rPr>
        <w:t>312</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；二级集体商住用地中，太和镇的土地价格仍最高为</w:t>
      </w:r>
      <w:r>
        <w:rPr>
          <w:rFonts w:hint="eastAsia" w:ascii="Times New Roman" w:hAnsi="Times New Roman" w:eastAsia="宋体" w:cs="Times New Roman"/>
          <w:sz w:val="24"/>
        </w:rPr>
        <w:t>306</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，位列第一，东沟镇次之为</w:t>
      </w:r>
      <w:r>
        <w:rPr>
          <w:rFonts w:hint="eastAsia" w:ascii="Times New Roman" w:hAnsi="Times New Roman" w:eastAsia="宋体" w:cs="Times New Roman"/>
          <w:sz w:val="24"/>
        </w:rPr>
        <w:t>287</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，涂家垴镇仍为最低为</w:t>
      </w:r>
      <w:r>
        <w:rPr>
          <w:rFonts w:hint="eastAsia" w:ascii="Times New Roman" w:hAnsi="Times New Roman" w:eastAsia="宋体" w:cs="Times New Roman"/>
          <w:sz w:val="24"/>
        </w:rPr>
        <w:t>245</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；仅太和镇、涂家垴镇和沼山镇等3个镇存在三级集体商住用地，沼山镇的土地价格最高为</w:t>
      </w:r>
      <w:r>
        <w:rPr>
          <w:rFonts w:hint="eastAsia" w:ascii="Times New Roman" w:hAnsi="Times New Roman" w:eastAsia="宋体" w:cs="Times New Roman"/>
          <w:sz w:val="24"/>
        </w:rPr>
        <w:t>231</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，太和镇次之为</w:t>
      </w:r>
      <w:r>
        <w:rPr>
          <w:rFonts w:hint="eastAsia" w:ascii="Times New Roman" w:hAnsi="Times New Roman" w:eastAsia="宋体" w:cs="Times New Roman"/>
          <w:sz w:val="24"/>
        </w:rPr>
        <w:t>206</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，涂家垴镇</w:t>
      </w:r>
      <w:r>
        <w:rPr>
          <w:rFonts w:hint="eastAsia" w:ascii="Times New Roman" w:hAnsi="Times New Roman" w:eastAsia="宋体" w:cs="Times New Roman"/>
          <w:sz w:val="24"/>
        </w:rPr>
        <w:t>商住用地价格稍低</w:t>
      </w:r>
      <w:r>
        <w:rPr>
          <w:rFonts w:ascii="Times New Roman" w:hAnsi="Times New Roman" w:eastAsia="宋体" w:cs="Times New Roman"/>
          <w:sz w:val="24"/>
        </w:rPr>
        <w:t>仍排序末位价格为</w:t>
      </w:r>
      <w:r>
        <w:rPr>
          <w:rFonts w:hint="eastAsia" w:ascii="Times New Roman" w:hAnsi="Times New Roman" w:eastAsia="宋体" w:cs="Times New Roman"/>
          <w:sz w:val="24"/>
        </w:rPr>
        <w:t>204</w:t>
      </w:r>
      <w:r>
        <w:rPr>
          <w:rFonts w:ascii="Times New Roman" w:hAnsi="Times New Roman" w:eastAsia="宋体" w:cs="Times New Roman"/>
          <w:sz w:val="24"/>
        </w:rPr>
        <w:t>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w:t>
      </w:r>
    </w:p>
    <w:p>
      <w:pPr>
        <w:pStyle w:val="6"/>
        <w:spacing w:beforeLines="0"/>
        <w:ind w:firstLine="0" w:firstLineChars="0"/>
        <w:rPr>
          <w:rFonts w:cs="Times New Roman"/>
          <w:sz w:val="28"/>
          <w:szCs w:val="28"/>
        </w:rPr>
      </w:pPr>
      <w:bookmarkStart w:id="98" w:name="_Toc47384995"/>
      <w:r>
        <w:rPr>
          <w:rFonts w:hint="eastAsia" w:cs="Times New Roman"/>
          <w:sz w:val="28"/>
          <w:szCs w:val="28"/>
        </w:rPr>
        <w:t>4</w:t>
      </w:r>
      <w:r>
        <w:rPr>
          <w:rFonts w:cs="Times New Roman"/>
          <w:sz w:val="28"/>
          <w:szCs w:val="28"/>
        </w:rPr>
        <w:t>.</w:t>
      </w:r>
      <w:r>
        <w:rPr>
          <w:rFonts w:hint="eastAsia" w:cs="Times New Roman"/>
          <w:sz w:val="28"/>
          <w:szCs w:val="28"/>
        </w:rPr>
        <w:t>2</w:t>
      </w:r>
      <w:r>
        <w:rPr>
          <w:rFonts w:cs="Times New Roman"/>
          <w:sz w:val="28"/>
          <w:szCs w:val="28"/>
        </w:rPr>
        <w:t>.</w:t>
      </w:r>
      <w:r>
        <w:rPr>
          <w:rFonts w:hint="eastAsia" w:cs="Times New Roman"/>
          <w:sz w:val="28"/>
          <w:szCs w:val="28"/>
        </w:rPr>
        <w:t>2工业用地基准地价对比</w:t>
      </w:r>
      <w:bookmarkEnd w:id="98"/>
    </w:p>
    <w:p>
      <w:pPr>
        <w:pStyle w:val="34"/>
        <w:spacing w:line="360" w:lineRule="auto"/>
        <w:ind w:firstLine="480"/>
        <w:rPr>
          <w:rFonts w:ascii="Times New Roman" w:hAnsi="Times New Roman" w:eastAsia="宋体" w:cs="Times New Roman"/>
          <w:sz w:val="24"/>
        </w:rPr>
      </w:pPr>
      <w:r>
        <w:rPr>
          <w:rFonts w:ascii="Times New Roman" w:hAnsi="Times New Roman" w:eastAsia="宋体" w:cs="Times New Roman"/>
          <w:sz w:val="24"/>
        </w:rPr>
        <w:t>鄂城区的集体工业用地基准地价评估中，燕矶镇的一级工业土地价格最高为268元/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，汀祖镇工业用地价格最低为218元/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，其他乡镇工业用地价格均在225-264元/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。二级工业用地中，泽林镇价格最高为252元/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，汀祖镇工业用地价格最低为169元/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，其他乡镇工业用地价格均在172-202元/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之间。三级工业用地涉及4个乡镇，其中，泽林镇的工业用地价格最高为200元/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，碧石渡镇次之为163元/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，汀祖镇工业土地价格最低为118元/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，长港镇工业土地价格为171元/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w:t>
      </w:r>
    </w:p>
    <w:p>
      <w:pPr>
        <w:pStyle w:val="34"/>
        <w:spacing w:line="360" w:lineRule="auto"/>
        <w:ind w:firstLine="480"/>
        <w:rPr>
          <w:rFonts w:ascii="Times New Roman" w:hAnsi="Times New Roman" w:eastAsia="宋体" w:cs="Times New Roman"/>
          <w:sz w:val="24"/>
        </w:rPr>
      </w:pPr>
      <w:r>
        <w:rPr>
          <w:rFonts w:ascii="Times New Roman" w:hAnsi="Times New Roman" w:eastAsia="宋体" w:cs="Times New Roman"/>
          <w:sz w:val="24"/>
        </w:rPr>
        <w:t>华容区的集体工业用地基准地价评估中涉及两个级别的价格。一级工业土地价格中，庙岭镇的价格最高为255元/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，临江乡和华容镇的工业价格分别序位第二和第三，价格分别为240元/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和237元/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，蒲团乡工业用地价格为208元/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，段店镇工业用地价格最低为198元/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；二级工业用地中，涉及蒲团乡、华容镇和段店镇。其中，华容镇的工业价格最高为202元/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，蒲团乡和段店镇的工业价格分别序位第二和末位，价格分别为189元/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和171元/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w:t>
      </w:r>
    </w:p>
    <w:p>
      <w:pPr>
        <w:pStyle w:val="34"/>
        <w:spacing w:line="360" w:lineRule="auto"/>
        <w:ind w:firstLine="480"/>
        <w:rPr>
          <w:rFonts w:ascii="Times New Roman" w:hAnsi="Times New Roman" w:eastAsia="宋体" w:cs="Times New Roman"/>
          <w:sz w:val="24"/>
        </w:rPr>
      </w:pPr>
      <w:r>
        <w:rPr>
          <w:rFonts w:ascii="Times New Roman" w:hAnsi="Times New Roman" w:eastAsia="宋体" w:cs="Times New Roman"/>
          <w:sz w:val="24"/>
        </w:rPr>
        <w:t>梁子湖区的集体工业用地基准地价评估中涉及三个级别的价格。一级工业土地价格中，太和镇的价格最高为204元/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，梁子镇和东沟镇次之价格为197元/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和188元/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，沼山镇和涂家垴镇的工业价格分别为187元/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和159元/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；二级工业用地中，沼山镇的价格最高为160元/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，涂家垴镇的工业价格最低为109元/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，东沟镇和太和镇等2个镇的价格分别为150元/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和154元/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；三级工业价格涉及3个镇，其中，价格最高的是沼山镇为131元/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，太和镇次之为107元/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，涂家垴镇的价格最低为100元/</w:t>
      </w:r>
      <m:oMath>
        <m:sSup>
          <m:sSupPr>
            <m:ctrlPr>
              <w:rPr>
                <w:rFonts w:ascii="Cambria Math" w:hAnsi="Cambria Math" w:eastAsia="宋体" w:cs="Times New Roman"/>
                <w:sz w:val="24"/>
              </w:rPr>
            </m:ctrlPr>
          </m:sSupPr>
          <m:e>
            <m:r>
              <m:rPr/>
              <w:rPr>
                <w:rFonts w:ascii="Cambria Math" w:hAnsi="Cambria Math" w:cs="Times New Roman"/>
                <w:sz w:val="24"/>
              </w:rPr>
              <m:t>m</m:t>
            </m:r>
            <m:ctrlPr>
              <w:rPr>
                <w:rFonts w:ascii="Cambria Math" w:hAnsi="Cambria Math" w:eastAsia="宋体" w:cs="Times New Roman"/>
                <w:sz w:val="24"/>
              </w:rPr>
            </m:ctrlPr>
          </m:e>
          <m:sup>
            <m:r>
              <m:rPr/>
              <w:rPr>
                <w:rFonts w:ascii="Cambria Math" w:hAnsi="Cambria Math" w:cs="Times New Roman"/>
                <w:sz w:val="24"/>
              </w:rPr>
              <m:t>2</m:t>
            </m:r>
            <m:ctrlPr>
              <w:rPr>
                <w:rFonts w:ascii="Cambria Math" w:hAnsi="Cambria Math" w:eastAsia="宋体" w:cs="Times New Roman"/>
                <w:sz w:val="24"/>
              </w:rPr>
            </m:ctrlPr>
          </m:sup>
        </m:sSup>
      </m:oMath>
      <w:r>
        <w:rPr>
          <w:rFonts w:ascii="Times New Roman" w:hAnsi="Times New Roman" w:eastAsia="宋体" w:cs="Times New Roman"/>
          <w:sz w:val="24"/>
        </w:rPr>
        <w:t>。</w:t>
      </w:r>
    </w:p>
    <w:p>
      <w:pPr>
        <w:pStyle w:val="34"/>
        <w:spacing w:line="360" w:lineRule="auto"/>
        <w:ind w:firstLine="480"/>
        <w:rPr>
          <w:rFonts w:ascii="Times New Roman" w:hAnsi="Times New Roman" w:eastAsia="宋体" w:cs="Times New Roman"/>
          <w:sz w:val="24"/>
        </w:rPr>
      </w:pPr>
      <w:r>
        <w:rPr>
          <w:rFonts w:ascii="Times New Roman" w:hAnsi="Times New Roman" w:eastAsia="宋体" w:cs="Times New Roman"/>
          <w:sz w:val="24"/>
        </w:rPr>
        <w:t>从以上的比较可以看出，各乡镇的商住用地和工业用地的各级别土地价格存在差异，其原因主要受</w:t>
      </w:r>
      <w:r>
        <w:rPr>
          <w:rFonts w:hint="eastAsia" w:ascii="Times New Roman" w:hAnsi="Times New Roman" w:eastAsia="宋体" w:cs="Times New Roman"/>
          <w:sz w:val="24"/>
        </w:rPr>
        <w:t>区域经济发展和区位等因素</w:t>
      </w:r>
      <w:r>
        <w:rPr>
          <w:rFonts w:ascii="Times New Roman" w:hAnsi="Times New Roman" w:eastAsia="宋体" w:cs="Times New Roman"/>
          <w:sz w:val="24"/>
        </w:rPr>
        <w:t>的影响。随着区域经济的不断发展，用地需求量上升，土地供应量趋紧，</w:t>
      </w:r>
      <w:r>
        <w:rPr>
          <w:rFonts w:hint="eastAsia" w:ascii="Times New Roman" w:hAnsi="Times New Roman" w:eastAsia="宋体" w:cs="Times New Roman"/>
          <w:sz w:val="24"/>
        </w:rPr>
        <w:t>国有</w:t>
      </w:r>
      <w:r>
        <w:rPr>
          <w:rFonts w:ascii="Times New Roman" w:hAnsi="Times New Roman" w:eastAsia="宋体" w:cs="Times New Roman"/>
          <w:sz w:val="24"/>
        </w:rPr>
        <w:t>土地使用权出让价格不断上调，集体建设用地的基准地价也将随之提高。本次评估的基准地价基本与土地市场相适应，采用成本法和修正系数法进行评估是合理的，但随着土地管理规范，集体建设用地市场的发展完善，交易案例的增多，将更多更适合采用收益还原法和市场比较法。</w:t>
      </w:r>
    </w:p>
    <w:p>
      <w:pPr>
        <w:widowControl/>
        <w:jc w:val="left"/>
        <w:rPr>
          <w:rFonts w:ascii="Times New Roman" w:hAnsi="Times New Roman" w:eastAsia="华文新魏" w:cs="Times New Roman"/>
          <w:b/>
          <w:bCs/>
          <w:kern w:val="44"/>
          <w:sz w:val="36"/>
          <w:szCs w:val="44"/>
        </w:rPr>
      </w:pPr>
      <w:bookmarkStart w:id="99" w:name="_Toc535227922"/>
      <w:r>
        <w:rPr>
          <w:rFonts w:ascii="Times New Roman" w:hAnsi="Times New Roman" w:eastAsia="华文新魏" w:cs="Times New Roman"/>
          <w:b/>
          <w:bCs/>
          <w:kern w:val="44"/>
          <w:sz w:val="36"/>
          <w:szCs w:val="44"/>
        </w:rPr>
        <w:br w:type="page"/>
      </w:r>
    </w:p>
    <w:p>
      <w:pPr>
        <w:spacing w:before="340" w:after="330"/>
        <w:jc w:val="center"/>
        <w:outlineLvl w:val="0"/>
        <w:rPr>
          <w:rFonts w:ascii="黑体" w:hAnsi="黑体" w:eastAsia="黑体" w:cs="Times New Roman"/>
          <w:b/>
          <w:bCs/>
          <w:kern w:val="44"/>
          <w:sz w:val="44"/>
          <w:szCs w:val="44"/>
        </w:rPr>
      </w:pPr>
      <w:bookmarkStart w:id="100" w:name="_Toc47384996"/>
      <w:r>
        <w:rPr>
          <w:rFonts w:ascii="黑体" w:hAnsi="黑体" w:eastAsia="黑体" w:cs="Times New Roman"/>
          <w:b/>
          <w:bCs/>
          <w:kern w:val="44"/>
          <w:sz w:val="44"/>
          <w:szCs w:val="44"/>
        </w:rPr>
        <w:t>第五章 总结与建议</w:t>
      </w:r>
      <w:bookmarkEnd w:id="99"/>
      <w:bookmarkEnd w:id="100"/>
    </w:p>
    <w:p>
      <w:pPr>
        <w:spacing w:beforeLines="50" w:afterLines="50" w:line="500" w:lineRule="exact"/>
        <w:outlineLvl w:val="1"/>
        <w:rPr>
          <w:rFonts w:ascii="黑体" w:hAnsi="黑体" w:eastAsia="黑体" w:cs="Times New Roman"/>
          <w:b/>
          <w:bCs/>
          <w:sz w:val="32"/>
          <w:szCs w:val="32"/>
        </w:rPr>
      </w:pPr>
      <w:bookmarkStart w:id="101" w:name="_Toc535227923"/>
      <w:bookmarkStart w:id="102" w:name="_Toc47384997"/>
      <w:r>
        <w:rPr>
          <w:rFonts w:ascii="黑体" w:hAnsi="黑体" w:eastAsia="黑体" w:cs="Times New Roman"/>
          <w:b/>
          <w:bCs/>
          <w:sz w:val="32"/>
          <w:szCs w:val="32"/>
        </w:rPr>
        <w:t>5.1总结</w:t>
      </w:r>
      <w:bookmarkEnd w:id="101"/>
      <w:bookmarkEnd w:id="102"/>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我国目前还没出台农村集体建设用地估价的相关技术规定，给本次农村集体建设用地基准地价评估带来一定的难度。在本次基准地价评估中，考虑到集体建设用地与</w:t>
      </w:r>
      <w:r>
        <w:rPr>
          <w:rFonts w:hint="eastAsia" w:ascii="Times New Roman" w:hAnsi="Times New Roman" w:eastAsia="宋体" w:cs="Times New Roman"/>
          <w:sz w:val="24"/>
        </w:rPr>
        <w:t>乡镇</w:t>
      </w:r>
      <w:r>
        <w:rPr>
          <w:rFonts w:ascii="Times New Roman" w:hAnsi="Times New Roman" w:eastAsia="宋体" w:cs="Times New Roman"/>
          <w:sz w:val="24"/>
        </w:rPr>
        <w:t>国有建设用地在土地质量、价格影响因素、、分布和利用特征等方面具有一定的相似性，以《</w:t>
      </w:r>
      <w:r>
        <w:rPr>
          <w:rFonts w:hint="eastAsia" w:ascii="Times New Roman" w:hAnsi="Times New Roman" w:eastAsia="宋体" w:cs="Times New Roman"/>
          <w:sz w:val="24"/>
        </w:rPr>
        <w:t>城镇土地分等定级</w:t>
      </w:r>
      <w:r>
        <w:rPr>
          <w:rFonts w:ascii="Times New Roman" w:hAnsi="Times New Roman" w:eastAsia="宋体" w:cs="Times New Roman"/>
          <w:sz w:val="24"/>
        </w:rPr>
        <w:t>规程》、《</w:t>
      </w:r>
      <w:r>
        <w:rPr>
          <w:rFonts w:hint="eastAsia" w:ascii="Times New Roman" w:hAnsi="Times New Roman" w:eastAsia="宋体" w:cs="Times New Roman"/>
          <w:sz w:val="24"/>
        </w:rPr>
        <w:t>城镇土地估价规程</w:t>
      </w:r>
      <w:r>
        <w:rPr>
          <w:rFonts w:ascii="Times New Roman" w:hAnsi="Times New Roman" w:eastAsia="宋体" w:cs="Times New Roman"/>
          <w:sz w:val="24"/>
        </w:rPr>
        <w:t>》作为主要技术依据，参照《集体建设用地定级与基准地价评估技术指引》进行评估。但同时国有建设用地与集体建设用地在土地本身特征和市场的发育情况均存在很大的区别，因此在具体评估中</w:t>
      </w:r>
      <w:r>
        <w:rPr>
          <w:rFonts w:hint="eastAsia" w:ascii="Times New Roman" w:hAnsi="Times New Roman" w:eastAsia="宋体" w:cs="Times New Roman"/>
          <w:sz w:val="24"/>
        </w:rPr>
        <w:t>要</w:t>
      </w:r>
      <w:r>
        <w:rPr>
          <w:rFonts w:ascii="Times New Roman" w:hAnsi="Times New Roman" w:eastAsia="宋体" w:cs="Times New Roman"/>
          <w:sz w:val="24"/>
        </w:rPr>
        <w:t>因地制宜进行差异评估。</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（1）土地利用类型</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乡镇</w:t>
      </w:r>
      <w:r>
        <w:rPr>
          <w:rFonts w:ascii="Times New Roman" w:hAnsi="Times New Roman" w:eastAsia="宋体" w:cs="Times New Roman"/>
          <w:sz w:val="24"/>
        </w:rPr>
        <w:t>土地基准地价评估类型主要按照商业、住宅和工业三种用地类型划分。考虑到农村集体建设用地的特殊性，根据鄂州市农村集体建设用地的实际情况，对其集体建设用地进行商住综合评估。</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（2）定级单元的划分</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乡镇</w:t>
      </w:r>
      <w:r>
        <w:rPr>
          <w:rFonts w:ascii="Times New Roman" w:hAnsi="Times New Roman" w:eastAsia="宋体" w:cs="Times New Roman"/>
          <w:sz w:val="24"/>
        </w:rPr>
        <w:t>土地基准定级单元的划分一般采用“网格法”，即以土地定级工作地图内图廓的左下角为坐标原点，以一定的间距绘制方格网，每一个网格即为一个定级单元。但农村集体建设用地由于其地域分布、经济构成即村构架等特殊性，将行政村作为最基本的定级单元。</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（3）土地估价方法</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乡镇</w:t>
      </w:r>
      <w:r>
        <w:rPr>
          <w:rFonts w:ascii="Times New Roman" w:hAnsi="Times New Roman" w:eastAsia="宋体" w:cs="Times New Roman"/>
          <w:sz w:val="24"/>
        </w:rPr>
        <w:t>土地基准地价评估主要根据城区房地产市场的地价资料，应用地价测算的原理和方法，计算各级别内不同用地类型的样点地价，以土地级别为基础，测算各级别的基准地价。本次鄂州市集体建设用地基准地价评估主要以成本法，并辅之以基准地价系数修正法计算。</w:t>
      </w:r>
    </w:p>
    <w:p>
      <w:pPr>
        <w:spacing w:beforeLines="50" w:afterLines="50" w:line="500" w:lineRule="exact"/>
        <w:outlineLvl w:val="1"/>
        <w:rPr>
          <w:rFonts w:ascii="黑体" w:hAnsi="黑体" w:eastAsia="黑体" w:cs="Times New Roman"/>
          <w:b/>
          <w:bCs/>
          <w:sz w:val="32"/>
          <w:szCs w:val="32"/>
        </w:rPr>
      </w:pPr>
      <w:bookmarkStart w:id="103" w:name="_Toc535227924"/>
      <w:bookmarkStart w:id="104" w:name="_Toc47384998"/>
      <w:r>
        <w:rPr>
          <w:rFonts w:ascii="黑体" w:hAnsi="黑体" w:eastAsia="黑体" w:cs="Times New Roman"/>
          <w:b/>
          <w:bCs/>
          <w:sz w:val="32"/>
          <w:szCs w:val="32"/>
        </w:rPr>
        <w:t>5.2建议</w:t>
      </w:r>
      <w:bookmarkEnd w:id="103"/>
      <w:bookmarkEnd w:id="104"/>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根据当前集体建设用地地价体系的实际情况，结合评估过程中遇到的问题，对集体建设用地基准地价评估的发展提出了以下</w:t>
      </w:r>
      <w:r>
        <w:rPr>
          <w:rFonts w:hint="eastAsia" w:ascii="Times New Roman" w:hAnsi="Times New Roman" w:eastAsia="宋体" w:cs="Times New Roman"/>
          <w:sz w:val="24"/>
        </w:rPr>
        <w:t>两</w:t>
      </w:r>
      <w:r>
        <w:rPr>
          <w:rFonts w:ascii="Times New Roman" w:hAnsi="Times New Roman" w:eastAsia="宋体" w:cs="Times New Roman"/>
          <w:sz w:val="24"/>
        </w:rPr>
        <w:t>点建议：</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集体建设用地地价的评估，要服务于建立城乡统一的建设用地市场。农村集体建设用地与国有建设用地同等权利入市，这个过程中要以城乡统一建设用地市场为指导，才能达到同权同价的效果。建立城乡统一集体建设用地市场，需要把集体建设用地的基准地价与国有建设用地的地价进行科学有效的衔接。</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因地而异、科学合理的评估集体建设用地的地价，同时政府应定期公布集体建设用地基准地价。到目前为止，对集体建设用地的价值认识欠缺。集体建设用地价格随意性比较大，导致了灰色土地交易市场，所以要发挥政府的宏观调控作用，完善定期公布基准地价制度，为土地投资者提供更好、更正确的方向。</w:t>
      </w:r>
    </w:p>
    <w:p>
      <w:pPr>
        <w:spacing w:line="360" w:lineRule="auto"/>
        <w:ind w:firstLine="420"/>
        <w:rPr>
          <w:rFonts w:ascii="Times New Roman" w:hAnsi="Times New Roman" w:eastAsia="仿宋" w:cs="Times New Roman"/>
          <w:sz w:val="24"/>
        </w:rPr>
      </w:pPr>
      <w:r>
        <w:rPr>
          <w:rFonts w:ascii="Times New Roman" w:hAnsi="Times New Roman" w:eastAsia="仿宋" w:cs="Times New Roman"/>
          <w:sz w:val="24"/>
        </w:rPr>
        <w:br w:type="page"/>
      </w:r>
    </w:p>
    <w:p>
      <w:pPr>
        <w:spacing w:before="240" w:after="120"/>
        <w:jc w:val="left"/>
        <w:outlineLvl w:val="0"/>
        <w:rPr>
          <w:rFonts w:ascii="黑体" w:hAnsi="黑体" w:eastAsia="黑体" w:cs="Times New Roman"/>
          <w:b/>
          <w:bCs/>
          <w:kern w:val="44"/>
          <w:sz w:val="44"/>
          <w:szCs w:val="44"/>
        </w:rPr>
      </w:pPr>
      <w:bookmarkStart w:id="105" w:name="_Toc535227925"/>
      <w:bookmarkStart w:id="106" w:name="_Toc47384999"/>
      <w:r>
        <w:rPr>
          <w:rFonts w:ascii="黑体" w:hAnsi="黑体" w:eastAsia="黑体" w:cs="Times New Roman"/>
          <w:b/>
          <w:bCs/>
          <w:kern w:val="44"/>
          <w:sz w:val="44"/>
          <w:szCs w:val="44"/>
        </w:rPr>
        <w:t>附</w:t>
      </w:r>
      <w:bookmarkEnd w:id="105"/>
      <w:r>
        <w:rPr>
          <w:rFonts w:hint="eastAsia" w:ascii="黑体" w:hAnsi="黑体" w:eastAsia="黑体" w:cs="Times New Roman"/>
          <w:b/>
          <w:bCs/>
          <w:kern w:val="44"/>
          <w:sz w:val="44"/>
          <w:szCs w:val="44"/>
        </w:rPr>
        <w:t>表</w:t>
      </w:r>
      <w:bookmarkEnd w:id="106"/>
      <w:bookmarkStart w:id="107" w:name="_Toc535227926"/>
    </w:p>
    <w:p>
      <w:pPr>
        <w:spacing w:line="360" w:lineRule="auto"/>
        <w:ind w:firstLine="420"/>
        <w:jc w:val="center"/>
        <w:outlineLvl w:val="1"/>
        <w:rPr>
          <w:rFonts w:cs="Times New Roman" w:asciiTheme="minorEastAsia" w:hAnsiTheme="minorEastAsia"/>
          <w:b/>
          <w:szCs w:val="21"/>
        </w:rPr>
      </w:pPr>
      <w:bookmarkStart w:id="108" w:name="_Toc47385000"/>
      <w:r>
        <w:rPr>
          <w:rFonts w:cs="Times New Roman" w:asciiTheme="minorEastAsia" w:hAnsiTheme="minorEastAsia"/>
          <w:b/>
          <w:szCs w:val="21"/>
        </w:rPr>
        <w:t>附表1 鄂州市鄂城区集体建设用地级别与基准地价表</w:t>
      </w:r>
      <w:bookmarkEnd w:id="107"/>
      <w:bookmarkEnd w:id="108"/>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35"/>
        <w:gridCol w:w="1275"/>
        <w:gridCol w:w="1560"/>
        <w:gridCol w:w="11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992" w:type="dxa"/>
            <w:vMerge w:val="restart"/>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w:t>
            </w:r>
          </w:p>
        </w:tc>
        <w:tc>
          <w:tcPr>
            <w:tcW w:w="2410" w:type="dxa"/>
            <w:gridSpan w:val="2"/>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c>
          <w:tcPr>
            <w:tcW w:w="1560" w:type="dxa"/>
            <w:vMerge w:val="restart"/>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2459" w:type="dxa"/>
            <w:gridSpan w:val="2"/>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b/>
                <w:bCs/>
                <w:color w:val="000000"/>
                <w:kern w:val="0"/>
                <w:szCs w:val="21"/>
              </w:rPr>
            </w:pPr>
          </w:p>
        </w:tc>
        <w:tc>
          <w:tcPr>
            <w:tcW w:w="992" w:type="dxa"/>
            <w:vMerge w:val="continue"/>
            <w:vAlign w:val="center"/>
          </w:tcPr>
          <w:p>
            <w:pPr>
              <w:widowControl/>
              <w:jc w:val="left"/>
              <w:rPr>
                <w:rFonts w:ascii="宋体" w:hAnsi="宋体" w:eastAsia="宋体" w:cs="宋体"/>
                <w:b/>
                <w:bCs/>
                <w:color w:val="000000"/>
                <w:kern w:val="0"/>
                <w:szCs w:val="21"/>
              </w:rPr>
            </w:pPr>
          </w:p>
        </w:tc>
        <w:tc>
          <w:tcPr>
            <w:tcW w:w="1135"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275"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1560" w:type="dxa"/>
            <w:vMerge w:val="continue"/>
            <w:vAlign w:val="center"/>
          </w:tcPr>
          <w:p>
            <w:pPr>
              <w:widowControl/>
              <w:jc w:val="left"/>
              <w:rPr>
                <w:rFonts w:ascii="宋体" w:hAnsi="宋体" w:eastAsia="宋体" w:cs="宋体"/>
                <w:b/>
                <w:bCs/>
                <w:color w:val="000000"/>
                <w:kern w:val="0"/>
                <w:szCs w:val="21"/>
              </w:rPr>
            </w:pPr>
          </w:p>
        </w:tc>
        <w:tc>
          <w:tcPr>
            <w:tcW w:w="1133" w:type="dxa"/>
            <w:tcBorders>
              <w:bottom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326" w:type="dxa"/>
            <w:tcBorders>
              <w:bottom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泽林镇</w:t>
            </w:r>
          </w:p>
        </w:tc>
        <w:tc>
          <w:tcPr>
            <w:tcW w:w="992"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448 </w:t>
            </w:r>
          </w:p>
        </w:tc>
        <w:tc>
          <w:tcPr>
            <w:tcW w:w="1275" w:type="dxa"/>
            <w:vMerge w:val="restart"/>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264 </w:t>
            </w:r>
          </w:p>
        </w:tc>
        <w:tc>
          <w:tcPr>
            <w:tcW w:w="1560" w:type="dxa"/>
            <w:shd w:val="clear" w:color="auto" w:fill="auto"/>
            <w:vAlign w:val="center"/>
          </w:tcPr>
          <w:p>
            <w:pPr>
              <w:jc w:val="center"/>
              <w:rPr>
                <w:rFonts w:ascii="宋体" w:hAnsi="宋体" w:eastAsia="宋体" w:cs="宋体"/>
                <w:color w:val="000000"/>
                <w:szCs w:val="21"/>
              </w:rPr>
            </w:pPr>
            <w:r>
              <w:rPr>
                <w:rFonts w:hint="eastAsia"/>
                <w:color w:val="000000"/>
                <w:szCs w:val="21"/>
              </w:rPr>
              <w:t>团结村</w:t>
            </w:r>
          </w:p>
        </w:tc>
        <w:tc>
          <w:tcPr>
            <w:tcW w:w="1133"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457 </w:t>
            </w:r>
          </w:p>
        </w:tc>
        <w:tc>
          <w:tcPr>
            <w:tcW w:w="1326"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建新村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454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大山村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442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杨方村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437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Ⅱ</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427 </w:t>
            </w:r>
          </w:p>
        </w:tc>
        <w:tc>
          <w:tcPr>
            <w:tcW w:w="1275" w:type="dxa"/>
            <w:vMerge w:val="restart"/>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252 </w:t>
            </w:r>
          </w:p>
        </w:tc>
        <w:tc>
          <w:tcPr>
            <w:tcW w:w="1560" w:type="dxa"/>
            <w:shd w:val="clear" w:color="auto" w:fill="auto"/>
            <w:vAlign w:val="center"/>
          </w:tcPr>
          <w:p>
            <w:pPr>
              <w:jc w:val="center"/>
              <w:rPr>
                <w:rFonts w:ascii="宋体" w:hAnsi="宋体" w:eastAsia="宋体" w:cs="宋体"/>
                <w:color w:val="000000"/>
                <w:szCs w:val="21"/>
              </w:rPr>
            </w:pPr>
            <w:r>
              <w:rPr>
                <w:rFonts w:hint="eastAsia"/>
                <w:color w:val="000000"/>
                <w:szCs w:val="21"/>
              </w:rPr>
              <w:t>成海村</w:t>
            </w:r>
          </w:p>
        </w:tc>
        <w:tc>
          <w:tcPr>
            <w:tcW w:w="1133"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431 </w:t>
            </w:r>
          </w:p>
        </w:tc>
        <w:tc>
          <w:tcPr>
            <w:tcW w:w="1326"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涂桥村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423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Ⅲ</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339 </w:t>
            </w:r>
          </w:p>
        </w:tc>
        <w:tc>
          <w:tcPr>
            <w:tcW w:w="1275" w:type="dxa"/>
            <w:vMerge w:val="restart"/>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200 </w:t>
            </w:r>
          </w:p>
        </w:tc>
        <w:tc>
          <w:tcPr>
            <w:tcW w:w="1560" w:type="dxa"/>
            <w:shd w:val="clear" w:color="auto" w:fill="auto"/>
            <w:vAlign w:val="center"/>
          </w:tcPr>
          <w:p>
            <w:pPr>
              <w:jc w:val="center"/>
              <w:rPr>
                <w:rFonts w:ascii="宋体" w:hAnsi="宋体" w:eastAsia="宋体" w:cs="宋体"/>
                <w:color w:val="000000"/>
                <w:szCs w:val="21"/>
              </w:rPr>
            </w:pPr>
            <w:r>
              <w:rPr>
                <w:rFonts w:hint="eastAsia"/>
                <w:color w:val="000000"/>
                <w:szCs w:val="21"/>
              </w:rPr>
              <w:t>陈桥村</w:t>
            </w:r>
          </w:p>
        </w:tc>
        <w:tc>
          <w:tcPr>
            <w:tcW w:w="1133"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378 </w:t>
            </w:r>
          </w:p>
        </w:tc>
        <w:tc>
          <w:tcPr>
            <w:tcW w:w="1326"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兴桥村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350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泽林镇农场</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291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碧石渡镇</w:t>
            </w:r>
          </w:p>
        </w:tc>
        <w:tc>
          <w:tcPr>
            <w:tcW w:w="992" w:type="dxa"/>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135"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466 </w:t>
            </w:r>
          </w:p>
        </w:tc>
        <w:tc>
          <w:tcPr>
            <w:tcW w:w="1275" w:type="dxa"/>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225 </w:t>
            </w:r>
          </w:p>
        </w:tc>
        <w:tc>
          <w:tcPr>
            <w:tcW w:w="1560" w:type="dxa"/>
            <w:shd w:val="clear" w:color="auto" w:fill="auto"/>
            <w:vAlign w:val="center"/>
          </w:tcPr>
          <w:p>
            <w:pPr>
              <w:jc w:val="center"/>
              <w:rPr>
                <w:rFonts w:ascii="宋体" w:hAnsi="宋体" w:eastAsia="宋体" w:cs="宋体"/>
                <w:color w:val="000000"/>
                <w:szCs w:val="21"/>
              </w:rPr>
            </w:pPr>
            <w:r>
              <w:rPr>
                <w:rFonts w:hint="eastAsia"/>
                <w:color w:val="000000"/>
                <w:szCs w:val="21"/>
              </w:rPr>
              <w:t>李边村</w:t>
            </w:r>
          </w:p>
        </w:tc>
        <w:tc>
          <w:tcPr>
            <w:tcW w:w="1133"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466 </w:t>
            </w:r>
          </w:p>
        </w:tc>
        <w:tc>
          <w:tcPr>
            <w:tcW w:w="1326"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restart"/>
            <w:shd w:val="clear" w:color="auto" w:fill="auto"/>
            <w:vAlign w:val="center"/>
          </w:tcPr>
          <w:p>
            <w:pPr>
              <w:jc w:val="center"/>
              <w:rPr>
                <w:rFonts w:ascii="Times New Roman" w:hAnsi="Times New Roman" w:eastAsia="等线" w:cs="Times New Roman"/>
                <w:color w:val="000000"/>
                <w:kern w:val="0"/>
                <w:szCs w:val="21"/>
              </w:rPr>
            </w:pPr>
            <w:r>
              <w:rPr>
                <w:rFonts w:hint="eastAsia" w:ascii="宋体" w:hAnsi="宋体" w:eastAsia="宋体" w:cs="宋体"/>
                <w:color w:val="000000"/>
                <w:szCs w:val="21"/>
              </w:rPr>
              <w:t>Ⅱ</w:t>
            </w:r>
          </w:p>
        </w:tc>
        <w:tc>
          <w:tcPr>
            <w:tcW w:w="1135" w:type="dxa"/>
            <w:vMerge w:val="restart"/>
            <w:shd w:val="clear" w:color="auto" w:fill="auto"/>
            <w:vAlign w:val="center"/>
          </w:tcPr>
          <w:p>
            <w:pPr>
              <w:jc w:val="center"/>
              <w:rPr>
                <w:rFonts w:ascii="Times New Roman" w:hAnsi="Times New Roman" w:eastAsia="等线" w:cs="Times New Roman"/>
                <w:color w:val="000000"/>
                <w:kern w:val="0"/>
                <w:szCs w:val="21"/>
              </w:rPr>
            </w:pPr>
            <w:r>
              <w:rPr>
                <w:rFonts w:ascii="Times New Roman" w:hAnsi="Times New Roman" w:cs="Times New Roman"/>
                <w:color w:val="000000"/>
                <w:szCs w:val="21"/>
              </w:rPr>
              <w:t>418</w:t>
            </w:r>
          </w:p>
        </w:tc>
        <w:tc>
          <w:tcPr>
            <w:tcW w:w="1275" w:type="dxa"/>
            <w:vMerge w:val="restart"/>
            <w:shd w:val="clear" w:color="auto" w:fill="auto"/>
            <w:vAlign w:val="center"/>
          </w:tcPr>
          <w:p>
            <w:pPr>
              <w:jc w:val="center"/>
              <w:rPr>
                <w:rFonts w:ascii="Times New Roman" w:hAnsi="Times New Roman" w:eastAsia="等线" w:cs="Times New Roman"/>
                <w:color w:val="000000"/>
                <w:kern w:val="0"/>
                <w:szCs w:val="21"/>
              </w:rPr>
            </w:pPr>
            <w:r>
              <w:rPr>
                <w:rFonts w:ascii="Times New Roman" w:hAnsi="Times New Roman" w:cs="Times New Roman"/>
                <w:szCs w:val="21"/>
              </w:rPr>
              <w:t>202</w:t>
            </w: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树岭村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437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shd w:val="clear" w:color="auto" w:fill="auto"/>
            <w:vAlign w:val="center"/>
          </w:tcPr>
          <w:p>
            <w:pPr>
              <w:rPr>
                <w:rFonts w:ascii="Times New Roman" w:hAnsi="Times New Roman" w:eastAsia="宋体" w:cs="Times New Roman"/>
                <w:color w:val="000000"/>
                <w:szCs w:val="21"/>
              </w:rPr>
            </w:pPr>
          </w:p>
        </w:tc>
        <w:tc>
          <w:tcPr>
            <w:tcW w:w="1135" w:type="dxa"/>
            <w:vMerge w:val="continue"/>
            <w:shd w:val="clear" w:color="auto" w:fill="auto"/>
            <w:noWrap/>
            <w:vAlign w:val="center"/>
          </w:tcPr>
          <w:p>
            <w:pPr>
              <w:rPr>
                <w:rFonts w:ascii="Times New Roman" w:hAnsi="Times New Roman" w:eastAsia="宋体" w:cs="Times New Roman"/>
                <w:color w:val="000000"/>
                <w:szCs w:val="21"/>
              </w:rPr>
            </w:pPr>
          </w:p>
        </w:tc>
        <w:tc>
          <w:tcPr>
            <w:tcW w:w="1275" w:type="dxa"/>
            <w:vMerge w:val="continue"/>
            <w:shd w:val="clear" w:color="auto" w:fill="auto"/>
            <w:noWrap/>
            <w:vAlign w:val="center"/>
          </w:tcPr>
          <w:p>
            <w:pPr>
              <w:rPr>
                <w:rFonts w:ascii="Times New Roman" w:hAnsi="Times New Roman" w:eastAsia="宋体" w:cs="Times New Roman"/>
                <w:szCs w:val="21"/>
              </w:rPr>
            </w:pPr>
          </w:p>
        </w:tc>
        <w:tc>
          <w:tcPr>
            <w:tcW w:w="1560" w:type="dxa"/>
            <w:shd w:val="clear" w:color="auto" w:fill="auto"/>
            <w:vAlign w:val="center"/>
          </w:tcPr>
          <w:p>
            <w:pPr>
              <w:jc w:val="center"/>
              <w:rPr>
                <w:rFonts w:ascii="宋体" w:hAnsi="宋体" w:eastAsia="宋体" w:cs="宋体"/>
                <w:color w:val="000000"/>
                <w:szCs w:val="21"/>
              </w:rPr>
            </w:pPr>
            <w:r>
              <w:rPr>
                <w:rFonts w:hint="eastAsia"/>
                <w:color w:val="000000"/>
                <w:szCs w:val="21"/>
              </w:rPr>
              <w:t>黄咀村</w:t>
            </w:r>
          </w:p>
        </w:tc>
        <w:tc>
          <w:tcPr>
            <w:tcW w:w="1133"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405 </w:t>
            </w:r>
          </w:p>
        </w:tc>
        <w:tc>
          <w:tcPr>
            <w:tcW w:w="1326"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金盆村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428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虹桥村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401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Ⅲ</w:t>
            </w:r>
          </w:p>
        </w:tc>
        <w:tc>
          <w:tcPr>
            <w:tcW w:w="1135" w:type="dxa"/>
            <w:vMerge w:val="restart"/>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337 </w:t>
            </w:r>
          </w:p>
        </w:tc>
        <w:tc>
          <w:tcPr>
            <w:tcW w:w="1275" w:type="dxa"/>
            <w:vMerge w:val="restart"/>
            <w:shd w:val="clear" w:color="auto" w:fill="auto"/>
            <w:noWrap/>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163 </w:t>
            </w:r>
          </w:p>
        </w:tc>
        <w:tc>
          <w:tcPr>
            <w:tcW w:w="1560" w:type="dxa"/>
            <w:shd w:val="clear" w:color="auto" w:fill="auto"/>
            <w:vAlign w:val="center"/>
          </w:tcPr>
          <w:p>
            <w:pPr>
              <w:jc w:val="center"/>
              <w:rPr>
                <w:rFonts w:ascii="宋体" w:hAnsi="宋体" w:eastAsia="宋体" w:cs="宋体"/>
                <w:color w:val="000000"/>
                <w:szCs w:val="21"/>
              </w:rPr>
            </w:pPr>
            <w:r>
              <w:rPr>
                <w:rFonts w:hint="eastAsia"/>
                <w:color w:val="000000"/>
                <w:szCs w:val="21"/>
              </w:rPr>
              <w:t>卢湾村</w:t>
            </w:r>
          </w:p>
        </w:tc>
        <w:tc>
          <w:tcPr>
            <w:tcW w:w="1133"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327 </w:t>
            </w:r>
          </w:p>
        </w:tc>
        <w:tc>
          <w:tcPr>
            <w:tcW w:w="1326"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碧石村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370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文武村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372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龙会村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281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汀祖镇</w:t>
            </w:r>
          </w:p>
        </w:tc>
        <w:tc>
          <w:tcPr>
            <w:tcW w:w="992"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I</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411 </w:t>
            </w:r>
          </w:p>
        </w:tc>
        <w:tc>
          <w:tcPr>
            <w:tcW w:w="1275" w:type="dxa"/>
            <w:vMerge w:val="restart"/>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218 </w:t>
            </w:r>
          </w:p>
        </w:tc>
        <w:tc>
          <w:tcPr>
            <w:tcW w:w="1560" w:type="dxa"/>
            <w:shd w:val="clear" w:color="auto" w:fill="auto"/>
            <w:vAlign w:val="center"/>
          </w:tcPr>
          <w:p>
            <w:pPr>
              <w:jc w:val="center"/>
              <w:rPr>
                <w:rFonts w:ascii="宋体" w:hAnsi="宋体" w:eastAsia="宋体" w:cs="宋体"/>
                <w:color w:val="000000"/>
                <w:szCs w:val="21"/>
              </w:rPr>
            </w:pPr>
            <w:r>
              <w:rPr>
                <w:rFonts w:hint="eastAsia"/>
                <w:color w:val="000000"/>
                <w:szCs w:val="21"/>
              </w:rPr>
              <w:t>王边村</w:t>
            </w:r>
          </w:p>
        </w:tc>
        <w:tc>
          <w:tcPr>
            <w:tcW w:w="1133"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406 </w:t>
            </w:r>
          </w:p>
        </w:tc>
        <w:tc>
          <w:tcPr>
            <w:tcW w:w="1326"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吴垴村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380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丁祖村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414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丁坳村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453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桂花村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400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Ⅱ</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319 </w:t>
            </w:r>
          </w:p>
        </w:tc>
        <w:tc>
          <w:tcPr>
            <w:tcW w:w="1275" w:type="dxa"/>
            <w:vMerge w:val="restart"/>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169 </w:t>
            </w:r>
          </w:p>
        </w:tc>
        <w:tc>
          <w:tcPr>
            <w:tcW w:w="1560" w:type="dxa"/>
            <w:shd w:val="clear" w:color="auto" w:fill="auto"/>
            <w:vAlign w:val="center"/>
          </w:tcPr>
          <w:p>
            <w:pPr>
              <w:jc w:val="center"/>
              <w:rPr>
                <w:rFonts w:ascii="宋体" w:hAnsi="宋体" w:eastAsia="宋体" w:cs="宋体"/>
                <w:color w:val="000000"/>
                <w:szCs w:val="21"/>
              </w:rPr>
            </w:pPr>
            <w:r>
              <w:rPr>
                <w:rFonts w:hint="eastAsia"/>
                <w:color w:val="000000"/>
                <w:szCs w:val="21"/>
              </w:rPr>
              <w:t>刘畈村</w:t>
            </w:r>
          </w:p>
        </w:tc>
        <w:tc>
          <w:tcPr>
            <w:tcW w:w="1133"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329 </w:t>
            </w:r>
          </w:p>
        </w:tc>
        <w:tc>
          <w:tcPr>
            <w:tcW w:w="1326"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洪山村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300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刘显村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344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凤凰村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336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王寿村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318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刘云村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325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石桥村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280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Ⅲ</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222 </w:t>
            </w:r>
          </w:p>
        </w:tc>
        <w:tc>
          <w:tcPr>
            <w:tcW w:w="1275" w:type="dxa"/>
            <w:vMerge w:val="restart"/>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118 </w:t>
            </w:r>
          </w:p>
        </w:tc>
        <w:tc>
          <w:tcPr>
            <w:tcW w:w="1560" w:type="dxa"/>
            <w:shd w:val="clear" w:color="auto" w:fill="auto"/>
            <w:vAlign w:val="center"/>
          </w:tcPr>
          <w:p>
            <w:pPr>
              <w:jc w:val="center"/>
              <w:rPr>
                <w:rFonts w:ascii="宋体" w:hAnsi="宋体" w:eastAsia="宋体" w:cs="宋体"/>
                <w:color w:val="000000"/>
                <w:szCs w:val="21"/>
              </w:rPr>
            </w:pPr>
            <w:r>
              <w:rPr>
                <w:rFonts w:hint="eastAsia"/>
                <w:color w:val="000000"/>
                <w:szCs w:val="21"/>
              </w:rPr>
              <w:t>李坳村</w:t>
            </w:r>
          </w:p>
        </w:tc>
        <w:tc>
          <w:tcPr>
            <w:tcW w:w="1133"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226 </w:t>
            </w:r>
          </w:p>
        </w:tc>
        <w:tc>
          <w:tcPr>
            <w:tcW w:w="1326"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杨王村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228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董胜村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170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张祖村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220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岳石洪村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231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杨岗村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247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华伍村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228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121 </w:t>
            </w:r>
          </w:p>
        </w:tc>
      </w:tr>
    </w:tbl>
    <w:p>
      <w:pPr>
        <w:spacing w:beforeLines="50" w:afterLines="20" w:line="500" w:lineRule="exact"/>
        <w:jc w:val="center"/>
        <w:rPr>
          <w:rFonts w:asciiTheme="minorEastAsia" w:hAnsiTheme="minorEastAsia"/>
          <w:b/>
        </w:rPr>
      </w:pPr>
      <w:r>
        <w:rPr>
          <w:rFonts w:asciiTheme="minorEastAsia" w:hAnsiTheme="minorEastAsia"/>
          <w:b/>
        </w:rPr>
        <w:t>续附表1鄂州市鄂城区集体建设用地级别与基准地价表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35"/>
        <w:gridCol w:w="1275"/>
        <w:gridCol w:w="1560"/>
        <w:gridCol w:w="11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燕矶镇</w:t>
            </w:r>
          </w:p>
        </w:tc>
        <w:tc>
          <w:tcPr>
            <w:tcW w:w="992"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433 </w:t>
            </w:r>
          </w:p>
        </w:tc>
        <w:tc>
          <w:tcPr>
            <w:tcW w:w="1275" w:type="dxa"/>
            <w:vMerge w:val="restart"/>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268 </w:t>
            </w:r>
          </w:p>
        </w:tc>
        <w:tc>
          <w:tcPr>
            <w:tcW w:w="1560" w:type="dxa"/>
            <w:shd w:val="clear" w:color="auto" w:fill="auto"/>
            <w:vAlign w:val="center"/>
          </w:tcPr>
          <w:p>
            <w:pPr>
              <w:jc w:val="center"/>
              <w:rPr>
                <w:rFonts w:ascii="宋体" w:hAnsi="宋体" w:eastAsia="宋体" w:cs="宋体"/>
                <w:color w:val="000000"/>
                <w:szCs w:val="21"/>
              </w:rPr>
            </w:pPr>
            <w:r>
              <w:rPr>
                <w:rFonts w:hint="eastAsia"/>
                <w:color w:val="000000"/>
                <w:szCs w:val="21"/>
              </w:rPr>
              <w:t>燕矶村</w:t>
            </w:r>
          </w:p>
        </w:tc>
        <w:tc>
          <w:tcPr>
            <w:tcW w:w="1133"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440 </w:t>
            </w:r>
          </w:p>
        </w:tc>
        <w:tc>
          <w:tcPr>
            <w:tcW w:w="1326"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路牌村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436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车湖村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431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杜湾村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425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坝角村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434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Ⅱ</w:t>
            </w:r>
          </w:p>
        </w:tc>
        <w:tc>
          <w:tcPr>
            <w:tcW w:w="1135"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335</w:t>
            </w:r>
          </w:p>
        </w:tc>
        <w:tc>
          <w:tcPr>
            <w:tcW w:w="1275" w:type="dxa"/>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207</w:t>
            </w:r>
          </w:p>
        </w:tc>
        <w:tc>
          <w:tcPr>
            <w:tcW w:w="1560" w:type="dxa"/>
            <w:shd w:val="clear" w:color="auto" w:fill="auto"/>
            <w:vAlign w:val="center"/>
          </w:tcPr>
          <w:p>
            <w:pPr>
              <w:jc w:val="center"/>
              <w:rPr>
                <w:rFonts w:ascii="宋体" w:hAnsi="宋体" w:eastAsia="宋体" w:cs="宋体"/>
                <w:color w:val="000000"/>
                <w:szCs w:val="21"/>
              </w:rPr>
            </w:pPr>
            <w:r>
              <w:rPr>
                <w:rFonts w:hint="eastAsia"/>
                <w:color w:val="000000"/>
                <w:szCs w:val="21"/>
              </w:rPr>
              <w:t>青山村</w:t>
            </w:r>
          </w:p>
        </w:tc>
        <w:tc>
          <w:tcPr>
            <w:tcW w:w="1133"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335 </w:t>
            </w:r>
          </w:p>
        </w:tc>
        <w:tc>
          <w:tcPr>
            <w:tcW w:w="1326"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杜山镇</w:t>
            </w:r>
          </w:p>
        </w:tc>
        <w:tc>
          <w:tcPr>
            <w:tcW w:w="992"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425 </w:t>
            </w:r>
          </w:p>
        </w:tc>
        <w:tc>
          <w:tcPr>
            <w:tcW w:w="1275" w:type="dxa"/>
            <w:vMerge w:val="restart"/>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252 </w:t>
            </w:r>
          </w:p>
        </w:tc>
        <w:tc>
          <w:tcPr>
            <w:tcW w:w="1560" w:type="dxa"/>
            <w:shd w:val="clear" w:color="auto" w:fill="auto"/>
            <w:vAlign w:val="center"/>
          </w:tcPr>
          <w:p>
            <w:pPr>
              <w:jc w:val="center"/>
              <w:rPr>
                <w:rFonts w:ascii="宋体" w:hAnsi="宋体" w:eastAsia="宋体" w:cs="宋体"/>
                <w:color w:val="000000"/>
                <w:szCs w:val="21"/>
              </w:rPr>
            </w:pPr>
            <w:r>
              <w:rPr>
                <w:rFonts w:hint="eastAsia"/>
                <w:color w:val="000000"/>
                <w:szCs w:val="21"/>
              </w:rPr>
              <w:t>东港村</w:t>
            </w:r>
          </w:p>
        </w:tc>
        <w:tc>
          <w:tcPr>
            <w:tcW w:w="1133"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457 </w:t>
            </w:r>
          </w:p>
        </w:tc>
        <w:tc>
          <w:tcPr>
            <w:tcW w:w="1326"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柯营村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435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路口村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436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下王村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372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Ⅱ</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291 </w:t>
            </w:r>
          </w:p>
        </w:tc>
        <w:tc>
          <w:tcPr>
            <w:tcW w:w="1275" w:type="dxa"/>
            <w:vMerge w:val="restart"/>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172 </w:t>
            </w:r>
          </w:p>
        </w:tc>
        <w:tc>
          <w:tcPr>
            <w:tcW w:w="1560" w:type="dxa"/>
            <w:shd w:val="clear" w:color="auto" w:fill="auto"/>
            <w:vAlign w:val="center"/>
          </w:tcPr>
          <w:p>
            <w:pPr>
              <w:jc w:val="center"/>
              <w:rPr>
                <w:rFonts w:ascii="宋体" w:hAnsi="宋体" w:eastAsia="宋体" w:cs="宋体"/>
                <w:color w:val="000000"/>
                <w:szCs w:val="21"/>
              </w:rPr>
            </w:pPr>
            <w:r>
              <w:rPr>
                <w:rFonts w:hint="eastAsia"/>
                <w:color w:val="000000"/>
                <w:szCs w:val="21"/>
              </w:rPr>
              <w:t>三山村</w:t>
            </w:r>
          </w:p>
        </w:tc>
        <w:tc>
          <w:tcPr>
            <w:tcW w:w="1133"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320 </w:t>
            </w:r>
          </w:p>
        </w:tc>
        <w:tc>
          <w:tcPr>
            <w:tcW w:w="1326"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三山农场</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276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省物探地质队</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276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新庙镇</w:t>
            </w:r>
          </w:p>
        </w:tc>
        <w:tc>
          <w:tcPr>
            <w:tcW w:w="992" w:type="dxa"/>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135"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403</w:t>
            </w:r>
          </w:p>
        </w:tc>
        <w:tc>
          <w:tcPr>
            <w:tcW w:w="1275" w:type="dxa"/>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270</w:t>
            </w:r>
          </w:p>
        </w:tc>
        <w:tc>
          <w:tcPr>
            <w:tcW w:w="1560" w:type="dxa"/>
            <w:shd w:val="clear" w:color="auto" w:fill="auto"/>
            <w:vAlign w:val="center"/>
          </w:tcPr>
          <w:p>
            <w:pPr>
              <w:jc w:val="center"/>
              <w:rPr>
                <w:rFonts w:ascii="宋体" w:hAnsi="宋体" w:eastAsia="宋体" w:cs="宋体"/>
                <w:color w:val="000000"/>
                <w:szCs w:val="21"/>
              </w:rPr>
            </w:pPr>
            <w:r>
              <w:rPr>
                <w:rFonts w:hint="eastAsia"/>
                <w:color w:val="000000"/>
                <w:szCs w:val="21"/>
              </w:rPr>
              <w:t>水月村</w:t>
            </w:r>
          </w:p>
        </w:tc>
        <w:tc>
          <w:tcPr>
            <w:tcW w:w="1133"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403 </w:t>
            </w:r>
          </w:p>
        </w:tc>
        <w:tc>
          <w:tcPr>
            <w:tcW w:w="1326"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花湖镇</w:t>
            </w:r>
          </w:p>
        </w:tc>
        <w:tc>
          <w:tcPr>
            <w:tcW w:w="992"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323 </w:t>
            </w:r>
          </w:p>
        </w:tc>
        <w:tc>
          <w:tcPr>
            <w:tcW w:w="1275" w:type="dxa"/>
            <w:vMerge w:val="restart"/>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248 </w:t>
            </w:r>
          </w:p>
        </w:tc>
        <w:tc>
          <w:tcPr>
            <w:tcW w:w="1560" w:type="dxa"/>
            <w:shd w:val="clear" w:color="auto" w:fill="auto"/>
            <w:vAlign w:val="center"/>
          </w:tcPr>
          <w:p>
            <w:pPr>
              <w:jc w:val="center"/>
              <w:rPr>
                <w:rFonts w:ascii="宋体" w:hAnsi="宋体" w:eastAsia="宋体" w:cs="宋体"/>
                <w:color w:val="000000"/>
                <w:szCs w:val="21"/>
              </w:rPr>
            </w:pPr>
            <w:r>
              <w:rPr>
                <w:rFonts w:hint="eastAsia"/>
                <w:color w:val="000000"/>
                <w:szCs w:val="21"/>
              </w:rPr>
              <w:t>八庙村</w:t>
            </w:r>
          </w:p>
        </w:tc>
        <w:tc>
          <w:tcPr>
            <w:tcW w:w="1133"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312 </w:t>
            </w:r>
          </w:p>
        </w:tc>
        <w:tc>
          <w:tcPr>
            <w:tcW w:w="1326"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白龙村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325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阮湾村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332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东庙村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324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长港镇</w:t>
            </w:r>
          </w:p>
        </w:tc>
        <w:tc>
          <w:tcPr>
            <w:tcW w:w="992"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I</w:t>
            </w:r>
          </w:p>
        </w:tc>
        <w:tc>
          <w:tcPr>
            <w:tcW w:w="1135"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388</w:t>
            </w:r>
          </w:p>
        </w:tc>
        <w:tc>
          <w:tcPr>
            <w:tcW w:w="1275" w:type="dxa"/>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225</w:t>
            </w:r>
          </w:p>
        </w:tc>
        <w:tc>
          <w:tcPr>
            <w:tcW w:w="1560" w:type="dxa"/>
            <w:shd w:val="clear" w:color="auto" w:fill="auto"/>
            <w:vAlign w:val="center"/>
          </w:tcPr>
          <w:p>
            <w:pPr>
              <w:jc w:val="center"/>
              <w:rPr>
                <w:rFonts w:ascii="宋体" w:hAnsi="宋体" w:eastAsia="宋体" w:cs="宋体"/>
                <w:color w:val="000000"/>
                <w:szCs w:val="21"/>
              </w:rPr>
            </w:pPr>
            <w:r>
              <w:rPr>
                <w:rFonts w:hint="eastAsia"/>
                <w:color w:val="000000"/>
                <w:szCs w:val="21"/>
              </w:rPr>
              <w:t>峒山村</w:t>
            </w:r>
          </w:p>
        </w:tc>
        <w:tc>
          <w:tcPr>
            <w:tcW w:w="1133"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388 </w:t>
            </w:r>
          </w:p>
        </w:tc>
        <w:tc>
          <w:tcPr>
            <w:tcW w:w="1326"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Ⅱ</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338 </w:t>
            </w:r>
          </w:p>
        </w:tc>
        <w:tc>
          <w:tcPr>
            <w:tcW w:w="1275" w:type="dxa"/>
            <w:vMerge w:val="restart"/>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196 </w:t>
            </w:r>
          </w:p>
        </w:tc>
        <w:tc>
          <w:tcPr>
            <w:tcW w:w="1560" w:type="dxa"/>
            <w:shd w:val="clear" w:color="auto" w:fill="auto"/>
            <w:vAlign w:val="center"/>
          </w:tcPr>
          <w:p>
            <w:pPr>
              <w:jc w:val="center"/>
              <w:rPr>
                <w:rFonts w:ascii="宋体" w:hAnsi="宋体" w:eastAsia="宋体" w:cs="宋体"/>
                <w:color w:val="000000"/>
                <w:szCs w:val="21"/>
              </w:rPr>
            </w:pPr>
            <w:r>
              <w:rPr>
                <w:rFonts w:hint="eastAsia"/>
                <w:color w:val="000000"/>
                <w:szCs w:val="21"/>
              </w:rPr>
              <w:t>夏沟村</w:t>
            </w:r>
          </w:p>
        </w:tc>
        <w:tc>
          <w:tcPr>
            <w:tcW w:w="1133"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345 </w:t>
            </w:r>
          </w:p>
        </w:tc>
        <w:tc>
          <w:tcPr>
            <w:tcW w:w="1326"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高沟村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331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Ⅲ</w:t>
            </w:r>
          </w:p>
        </w:tc>
        <w:tc>
          <w:tcPr>
            <w:tcW w:w="1135"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296</w:t>
            </w:r>
          </w:p>
        </w:tc>
        <w:tc>
          <w:tcPr>
            <w:tcW w:w="1275" w:type="dxa"/>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171</w:t>
            </w:r>
          </w:p>
        </w:tc>
        <w:tc>
          <w:tcPr>
            <w:tcW w:w="1560" w:type="dxa"/>
            <w:shd w:val="clear" w:color="auto" w:fill="auto"/>
            <w:vAlign w:val="center"/>
          </w:tcPr>
          <w:p>
            <w:pPr>
              <w:jc w:val="center"/>
              <w:rPr>
                <w:rFonts w:ascii="宋体" w:hAnsi="宋体" w:eastAsia="宋体" w:cs="宋体"/>
                <w:color w:val="000000"/>
                <w:szCs w:val="21"/>
              </w:rPr>
            </w:pPr>
            <w:r>
              <w:rPr>
                <w:rFonts w:hint="eastAsia"/>
                <w:color w:val="000000"/>
                <w:szCs w:val="21"/>
              </w:rPr>
              <w:t>东沟村</w:t>
            </w:r>
          </w:p>
        </w:tc>
        <w:tc>
          <w:tcPr>
            <w:tcW w:w="1133"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296 </w:t>
            </w:r>
          </w:p>
        </w:tc>
        <w:tc>
          <w:tcPr>
            <w:tcW w:w="1326"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沙窝乡</w:t>
            </w:r>
          </w:p>
        </w:tc>
        <w:tc>
          <w:tcPr>
            <w:tcW w:w="992" w:type="dxa"/>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135"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420</w:t>
            </w:r>
          </w:p>
        </w:tc>
        <w:tc>
          <w:tcPr>
            <w:tcW w:w="1275" w:type="dxa"/>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240</w:t>
            </w:r>
          </w:p>
        </w:tc>
        <w:tc>
          <w:tcPr>
            <w:tcW w:w="1560" w:type="dxa"/>
            <w:shd w:val="clear" w:color="auto" w:fill="auto"/>
            <w:vAlign w:val="center"/>
          </w:tcPr>
          <w:p>
            <w:pPr>
              <w:jc w:val="center"/>
              <w:rPr>
                <w:rFonts w:ascii="宋体" w:hAnsi="宋体" w:eastAsia="宋体" w:cs="宋体"/>
                <w:color w:val="000000"/>
                <w:szCs w:val="21"/>
              </w:rPr>
            </w:pPr>
            <w:r>
              <w:rPr>
                <w:rFonts w:hint="eastAsia"/>
                <w:color w:val="000000"/>
                <w:szCs w:val="21"/>
              </w:rPr>
              <w:t>沙窝村</w:t>
            </w:r>
          </w:p>
        </w:tc>
        <w:tc>
          <w:tcPr>
            <w:tcW w:w="1133"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420 </w:t>
            </w:r>
          </w:p>
        </w:tc>
        <w:tc>
          <w:tcPr>
            <w:tcW w:w="1326"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Ⅱ</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400 </w:t>
            </w:r>
          </w:p>
        </w:tc>
        <w:tc>
          <w:tcPr>
            <w:tcW w:w="1275" w:type="dxa"/>
            <w:vMerge w:val="restart"/>
            <w:shd w:val="clear" w:color="auto" w:fill="auto"/>
            <w:vAlign w:val="center"/>
          </w:tcPr>
          <w:p>
            <w:pPr>
              <w:jc w:val="center"/>
              <w:rPr>
                <w:rFonts w:ascii="Times New Roman" w:hAnsi="Times New Roman" w:eastAsia="宋体" w:cs="Times New Roman"/>
                <w:szCs w:val="21"/>
              </w:rPr>
            </w:pPr>
            <w:r>
              <w:rPr>
                <w:rFonts w:ascii="Times New Roman" w:hAnsi="Times New Roman" w:cs="Times New Roman"/>
                <w:szCs w:val="21"/>
              </w:rPr>
              <w:t xml:space="preserve">193 </w:t>
            </w:r>
          </w:p>
        </w:tc>
        <w:tc>
          <w:tcPr>
            <w:tcW w:w="1560" w:type="dxa"/>
            <w:shd w:val="clear" w:color="auto" w:fill="auto"/>
            <w:vAlign w:val="center"/>
          </w:tcPr>
          <w:p>
            <w:pPr>
              <w:jc w:val="center"/>
              <w:rPr>
                <w:rFonts w:ascii="宋体" w:hAnsi="宋体" w:eastAsia="宋体" w:cs="宋体"/>
                <w:color w:val="000000"/>
                <w:szCs w:val="21"/>
              </w:rPr>
            </w:pPr>
            <w:r>
              <w:rPr>
                <w:rFonts w:hint="eastAsia"/>
                <w:color w:val="000000"/>
                <w:szCs w:val="21"/>
              </w:rPr>
              <w:t>宝团村</w:t>
            </w:r>
          </w:p>
        </w:tc>
        <w:tc>
          <w:tcPr>
            <w:tcW w:w="1133"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416 </w:t>
            </w:r>
          </w:p>
        </w:tc>
        <w:tc>
          <w:tcPr>
            <w:tcW w:w="1326" w:type="dxa"/>
            <w:shd w:val="clear" w:color="000000"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赵寨村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409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Times New Roman" w:hAnsi="Times New Roman" w:eastAsia="等线" w:cs="Times New Roman"/>
                <w:color w:val="000000"/>
                <w:kern w:val="0"/>
                <w:szCs w:val="21"/>
              </w:rPr>
            </w:pPr>
          </w:p>
        </w:tc>
        <w:tc>
          <w:tcPr>
            <w:tcW w:w="1135" w:type="dxa"/>
            <w:vMerge w:val="continue"/>
            <w:vAlign w:val="center"/>
          </w:tcPr>
          <w:p>
            <w:pPr>
              <w:widowControl/>
              <w:jc w:val="left"/>
              <w:rPr>
                <w:rFonts w:ascii="Times New Roman" w:hAnsi="Times New Roman" w:eastAsia="等线" w:cs="Times New Roman"/>
                <w:color w:val="000000"/>
                <w:kern w:val="0"/>
                <w:szCs w:val="21"/>
              </w:rPr>
            </w:pPr>
          </w:p>
        </w:tc>
        <w:tc>
          <w:tcPr>
            <w:tcW w:w="1275" w:type="dxa"/>
            <w:vMerge w:val="continue"/>
            <w:vAlign w:val="center"/>
          </w:tcPr>
          <w:p>
            <w:pPr>
              <w:widowControl/>
              <w:jc w:val="left"/>
              <w:rPr>
                <w:rFonts w:ascii="Times New Roman" w:hAnsi="Times New Roman" w:eastAsia="等线" w:cs="Times New Roman"/>
                <w:color w:val="000000"/>
                <w:kern w:val="0"/>
                <w:szCs w:val="21"/>
              </w:rPr>
            </w:pPr>
          </w:p>
        </w:tc>
        <w:tc>
          <w:tcPr>
            <w:tcW w:w="1560"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胡桥村</w:t>
            </w:r>
          </w:p>
        </w:tc>
        <w:tc>
          <w:tcPr>
            <w:tcW w:w="1133"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375 </w:t>
            </w:r>
          </w:p>
        </w:tc>
        <w:tc>
          <w:tcPr>
            <w:tcW w:w="1326" w:type="dxa"/>
            <w:shd w:val="clear" w:color="000000"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164 </w:t>
            </w:r>
          </w:p>
        </w:tc>
      </w:tr>
    </w:tbl>
    <w:p>
      <w:pPr>
        <w:widowControl/>
        <w:jc w:val="left"/>
        <w:rPr>
          <w:rFonts w:ascii="Times New Roman" w:hAnsi="Times New Roman" w:eastAsia="仿宋" w:cs="Times New Roman"/>
          <w:b/>
          <w:szCs w:val="21"/>
        </w:rPr>
      </w:pPr>
      <w:bookmarkStart w:id="109" w:name="_Toc535227927"/>
      <w:r>
        <w:rPr>
          <w:rFonts w:ascii="Times New Roman" w:hAnsi="Times New Roman" w:eastAsia="仿宋" w:cs="Times New Roman"/>
          <w:b/>
          <w:szCs w:val="21"/>
        </w:rPr>
        <w:br w:type="page"/>
      </w:r>
    </w:p>
    <w:p>
      <w:pPr>
        <w:spacing w:line="360" w:lineRule="auto"/>
        <w:ind w:firstLine="420"/>
        <w:jc w:val="center"/>
        <w:outlineLvl w:val="1"/>
        <w:rPr>
          <w:rFonts w:cs="Times New Roman" w:asciiTheme="minorEastAsia" w:hAnsiTheme="minorEastAsia"/>
          <w:b/>
          <w:szCs w:val="21"/>
        </w:rPr>
      </w:pPr>
      <w:bookmarkStart w:id="110" w:name="_Toc47385001"/>
      <w:r>
        <w:rPr>
          <w:rFonts w:cs="Times New Roman" w:asciiTheme="minorEastAsia" w:hAnsiTheme="minorEastAsia"/>
          <w:b/>
          <w:szCs w:val="21"/>
        </w:rPr>
        <w:t>附表2 鄂州市华容区集体建设用地级别与基准地价表</w:t>
      </w:r>
      <w:bookmarkEnd w:id="109"/>
      <w:bookmarkEnd w:id="110"/>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1275"/>
        <w:gridCol w:w="1227"/>
        <w:gridCol w:w="1326"/>
        <w:gridCol w:w="11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1134" w:type="dxa"/>
            <w:vMerge w:val="restart"/>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w:t>
            </w:r>
          </w:p>
        </w:tc>
        <w:tc>
          <w:tcPr>
            <w:tcW w:w="2502" w:type="dxa"/>
            <w:gridSpan w:val="2"/>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c>
          <w:tcPr>
            <w:tcW w:w="1326" w:type="dxa"/>
            <w:vMerge w:val="restart"/>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2459" w:type="dxa"/>
            <w:gridSpan w:val="2"/>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b/>
                <w:bCs/>
                <w:color w:val="000000"/>
                <w:kern w:val="0"/>
                <w:szCs w:val="21"/>
              </w:rPr>
            </w:pPr>
          </w:p>
        </w:tc>
        <w:tc>
          <w:tcPr>
            <w:tcW w:w="1134" w:type="dxa"/>
            <w:vMerge w:val="continue"/>
            <w:shd w:val="clear" w:color="auto" w:fill="auto"/>
            <w:vAlign w:val="center"/>
          </w:tcPr>
          <w:p>
            <w:pPr>
              <w:widowControl/>
              <w:jc w:val="left"/>
              <w:rPr>
                <w:rFonts w:ascii="宋体" w:hAnsi="宋体" w:eastAsia="宋体" w:cs="宋体"/>
                <w:b/>
                <w:bCs/>
                <w:color w:val="000000"/>
                <w:kern w:val="0"/>
                <w:szCs w:val="21"/>
              </w:rPr>
            </w:pPr>
          </w:p>
        </w:tc>
        <w:tc>
          <w:tcPr>
            <w:tcW w:w="1275"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227"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1326" w:type="dxa"/>
            <w:vMerge w:val="continue"/>
            <w:shd w:val="clear" w:color="auto" w:fill="auto"/>
            <w:vAlign w:val="center"/>
          </w:tcPr>
          <w:p>
            <w:pPr>
              <w:widowControl/>
              <w:jc w:val="left"/>
              <w:rPr>
                <w:rFonts w:ascii="宋体" w:hAnsi="宋体" w:eastAsia="宋体" w:cs="宋体"/>
                <w:b/>
                <w:bCs/>
                <w:color w:val="000000"/>
                <w:kern w:val="0"/>
                <w:szCs w:val="21"/>
              </w:rPr>
            </w:pPr>
          </w:p>
        </w:tc>
        <w:tc>
          <w:tcPr>
            <w:tcW w:w="1133"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326"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华容镇</w:t>
            </w:r>
          </w:p>
        </w:tc>
        <w:tc>
          <w:tcPr>
            <w:tcW w:w="1134" w:type="dxa"/>
            <w:vMerge w:val="restart"/>
            <w:shd w:val="clear" w:color="auto" w:fill="auto"/>
            <w:vAlign w:val="center"/>
          </w:tcPr>
          <w:p>
            <w:pPr>
              <w:jc w:val="center"/>
              <w:rPr>
                <w:rFonts w:ascii="Times New Roman" w:hAnsi="Times New Roman" w:eastAsia="宋体" w:cs="Times New Roman"/>
                <w:color w:val="000000"/>
                <w:sz w:val="22"/>
                <w:szCs w:val="22"/>
              </w:rPr>
            </w:pPr>
            <w:r>
              <w:rPr>
                <w:rFonts w:hint="eastAsia" w:ascii="宋体" w:hAnsi="宋体" w:eastAsia="宋体" w:cs="宋体"/>
                <w:color w:val="000000"/>
                <w:sz w:val="22"/>
                <w:szCs w:val="22"/>
              </w:rPr>
              <w:t>Ⅰ</w:t>
            </w:r>
          </w:p>
        </w:tc>
        <w:tc>
          <w:tcPr>
            <w:tcW w:w="127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451 </w:t>
            </w:r>
          </w:p>
        </w:tc>
        <w:tc>
          <w:tcPr>
            <w:tcW w:w="1227"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237 </w:t>
            </w:r>
          </w:p>
        </w:tc>
        <w:tc>
          <w:tcPr>
            <w:tcW w:w="1326" w:type="dxa"/>
            <w:shd w:val="clear" w:color="auto" w:fill="auto"/>
            <w:vAlign w:val="center"/>
          </w:tcPr>
          <w:p>
            <w:pPr>
              <w:jc w:val="center"/>
              <w:rPr>
                <w:rFonts w:ascii="宋体" w:hAnsi="宋体" w:eastAsia="宋体" w:cs="宋体"/>
                <w:color w:val="000000"/>
                <w:szCs w:val="21"/>
              </w:rPr>
            </w:pPr>
            <w:r>
              <w:rPr>
                <w:rFonts w:hint="eastAsia"/>
                <w:color w:val="000000"/>
                <w:szCs w:val="21"/>
              </w:rPr>
              <w:t>杨巷村</w:t>
            </w:r>
          </w:p>
        </w:tc>
        <w:tc>
          <w:tcPr>
            <w:tcW w:w="1133"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486 </w:t>
            </w:r>
          </w:p>
        </w:tc>
        <w:tc>
          <w:tcPr>
            <w:tcW w:w="1326"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凉亭村</w:t>
            </w:r>
          </w:p>
        </w:tc>
        <w:tc>
          <w:tcPr>
            <w:tcW w:w="1133"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478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廖铭村</w:t>
            </w:r>
          </w:p>
        </w:tc>
        <w:tc>
          <w:tcPr>
            <w:tcW w:w="1133"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443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韩畈村</w:t>
            </w:r>
          </w:p>
        </w:tc>
        <w:tc>
          <w:tcPr>
            <w:tcW w:w="1133"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434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熊咀村</w:t>
            </w:r>
          </w:p>
        </w:tc>
        <w:tc>
          <w:tcPr>
            <w:tcW w:w="1133"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415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restart"/>
            <w:shd w:val="clear" w:color="auto" w:fill="auto"/>
            <w:vAlign w:val="center"/>
          </w:tcPr>
          <w:p>
            <w:pPr>
              <w:jc w:val="center"/>
              <w:rPr>
                <w:rFonts w:ascii="Times New Roman" w:hAnsi="Times New Roman" w:eastAsia="宋体" w:cs="Times New Roman"/>
                <w:color w:val="000000"/>
                <w:sz w:val="22"/>
                <w:szCs w:val="22"/>
              </w:rPr>
            </w:pPr>
            <w:r>
              <w:rPr>
                <w:rFonts w:hint="eastAsia" w:ascii="宋体" w:hAnsi="宋体" w:eastAsia="宋体" w:cs="宋体"/>
                <w:color w:val="000000"/>
                <w:sz w:val="22"/>
                <w:szCs w:val="22"/>
              </w:rPr>
              <w:t>Ⅱ</w:t>
            </w:r>
          </w:p>
        </w:tc>
        <w:tc>
          <w:tcPr>
            <w:tcW w:w="127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382 </w:t>
            </w:r>
          </w:p>
        </w:tc>
        <w:tc>
          <w:tcPr>
            <w:tcW w:w="1227"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202 </w:t>
            </w:r>
          </w:p>
        </w:tc>
        <w:tc>
          <w:tcPr>
            <w:tcW w:w="1326" w:type="dxa"/>
            <w:shd w:val="clear" w:color="auto" w:fill="auto"/>
            <w:vAlign w:val="center"/>
          </w:tcPr>
          <w:p>
            <w:pPr>
              <w:jc w:val="center"/>
              <w:rPr>
                <w:rFonts w:ascii="宋体" w:hAnsi="宋体" w:eastAsia="宋体" w:cs="宋体"/>
                <w:color w:val="000000"/>
                <w:szCs w:val="21"/>
              </w:rPr>
            </w:pPr>
            <w:r>
              <w:rPr>
                <w:rFonts w:hint="eastAsia"/>
                <w:color w:val="000000"/>
                <w:szCs w:val="21"/>
              </w:rPr>
              <w:t>芦花村</w:t>
            </w:r>
          </w:p>
        </w:tc>
        <w:tc>
          <w:tcPr>
            <w:tcW w:w="1133"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395 </w:t>
            </w:r>
          </w:p>
        </w:tc>
        <w:tc>
          <w:tcPr>
            <w:tcW w:w="1326"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牌坊村</w:t>
            </w:r>
          </w:p>
        </w:tc>
        <w:tc>
          <w:tcPr>
            <w:tcW w:w="1133"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385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杨田村</w:t>
            </w:r>
          </w:p>
        </w:tc>
        <w:tc>
          <w:tcPr>
            <w:tcW w:w="1133"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379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包王村</w:t>
            </w:r>
          </w:p>
        </w:tc>
        <w:tc>
          <w:tcPr>
            <w:tcW w:w="1133"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367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蒲团乡</w:t>
            </w:r>
          </w:p>
        </w:tc>
        <w:tc>
          <w:tcPr>
            <w:tcW w:w="1134" w:type="dxa"/>
            <w:vMerge w:val="restart"/>
            <w:shd w:val="clear" w:color="auto" w:fill="auto"/>
            <w:vAlign w:val="center"/>
          </w:tcPr>
          <w:p>
            <w:pPr>
              <w:jc w:val="center"/>
              <w:rPr>
                <w:rFonts w:ascii="Times New Roman" w:hAnsi="Times New Roman" w:eastAsia="宋体" w:cs="Times New Roman"/>
                <w:color w:val="000000"/>
                <w:sz w:val="22"/>
                <w:szCs w:val="22"/>
              </w:rPr>
            </w:pPr>
            <w:r>
              <w:rPr>
                <w:rFonts w:hint="eastAsia" w:ascii="宋体" w:hAnsi="宋体" w:eastAsia="宋体" w:cs="宋体"/>
                <w:color w:val="000000"/>
                <w:sz w:val="22"/>
                <w:szCs w:val="22"/>
              </w:rPr>
              <w:t>Ⅰ</w:t>
            </w:r>
          </w:p>
        </w:tc>
        <w:tc>
          <w:tcPr>
            <w:tcW w:w="127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386 </w:t>
            </w:r>
          </w:p>
        </w:tc>
        <w:tc>
          <w:tcPr>
            <w:tcW w:w="1227"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208 </w:t>
            </w:r>
          </w:p>
        </w:tc>
        <w:tc>
          <w:tcPr>
            <w:tcW w:w="1326" w:type="dxa"/>
            <w:shd w:val="clear" w:color="auto" w:fill="auto"/>
            <w:vAlign w:val="center"/>
          </w:tcPr>
          <w:p>
            <w:pPr>
              <w:jc w:val="center"/>
              <w:rPr>
                <w:rFonts w:ascii="宋体" w:hAnsi="宋体" w:eastAsia="宋体" w:cs="宋体"/>
                <w:color w:val="000000"/>
                <w:szCs w:val="21"/>
              </w:rPr>
            </w:pPr>
            <w:r>
              <w:rPr>
                <w:rFonts w:hint="eastAsia"/>
                <w:color w:val="000000"/>
                <w:szCs w:val="21"/>
              </w:rPr>
              <w:t>郭垱村</w:t>
            </w:r>
          </w:p>
        </w:tc>
        <w:tc>
          <w:tcPr>
            <w:tcW w:w="1133"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388 </w:t>
            </w:r>
          </w:p>
        </w:tc>
        <w:tc>
          <w:tcPr>
            <w:tcW w:w="1326"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大庙村</w:t>
            </w:r>
          </w:p>
        </w:tc>
        <w:tc>
          <w:tcPr>
            <w:tcW w:w="1133"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387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何桥村</w:t>
            </w:r>
          </w:p>
        </w:tc>
        <w:tc>
          <w:tcPr>
            <w:tcW w:w="1133"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382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restart"/>
            <w:shd w:val="clear" w:color="auto" w:fill="auto"/>
            <w:vAlign w:val="center"/>
          </w:tcPr>
          <w:p>
            <w:pPr>
              <w:jc w:val="center"/>
              <w:rPr>
                <w:rFonts w:ascii="Times New Roman" w:hAnsi="Times New Roman" w:eastAsia="宋体" w:cs="Times New Roman"/>
                <w:color w:val="000000"/>
                <w:sz w:val="22"/>
                <w:szCs w:val="22"/>
              </w:rPr>
            </w:pPr>
            <w:r>
              <w:rPr>
                <w:rFonts w:hint="eastAsia" w:ascii="宋体" w:hAnsi="宋体" w:eastAsia="宋体" w:cs="宋体"/>
                <w:color w:val="000000"/>
                <w:sz w:val="22"/>
                <w:szCs w:val="22"/>
              </w:rPr>
              <w:t>Ⅱ</w:t>
            </w:r>
          </w:p>
        </w:tc>
        <w:tc>
          <w:tcPr>
            <w:tcW w:w="127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350 </w:t>
            </w:r>
          </w:p>
        </w:tc>
        <w:tc>
          <w:tcPr>
            <w:tcW w:w="1227"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189 </w:t>
            </w:r>
          </w:p>
        </w:tc>
        <w:tc>
          <w:tcPr>
            <w:tcW w:w="1326" w:type="dxa"/>
            <w:shd w:val="clear" w:color="auto" w:fill="auto"/>
            <w:vAlign w:val="center"/>
          </w:tcPr>
          <w:p>
            <w:pPr>
              <w:jc w:val="center"/>
              <w:rPr>
                <w:rFonts w:ascii="宋体" w:hAnsi="宋体" w:eastAsia="宋体" w:cs="宋体"/>
                <w:color w:val="000000"/>
                <w:szCs w:val="21"/>
              </w:rPr>
            </w:pPr>
            <w:r>
              <w:rPr>
                <w:rFonts w:hint="eastAsia"/>
                <w:color w:val="000000"/>
                <w:szCs w:val="21"/>
              </w:rPr>
              <w:t>小港村</w:t>
            </w:r>
          </w:p>
        </w:tc>
        <w:tc>
          <w:tcPr>
            <w:tcW w:w="1133"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360 </w:t>
            </w:r>
          </w:p>
        </w:tc>
        <w:tc>
          <w:tcPr>
            <w:tcW w:w="1326"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上倪村</w:t>
            </w:r>
          </w:p>
        </w:tc>
        <w:tc>
          <w:tcPr>
            <w:tcW w:w="1133"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353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石竹村</w:t>
            </w:r>
          </w:p>
        </w:tc>
        <w:tc>
          <w:tcPr>
            <w:tcW w:w="1133"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351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横山村</w:t>
            </w:r>
          </w:p>
        </w:tc>
        <w:tc>
          <w:tcPr>
            <w:tcW w:w="1133"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344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瓜圻村</w:t>
            </w:r>
          </w:p>
        </w:tc>
        <w:tc>
          <w:tcPr>
            <w:tcW w:w="1133"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342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临江乡</w:t>
            </w:r>
          </w:p>
        </w:tc>
        <w:tc>
          <w:tcPr>
            <w:tcW w:w="1134" w:type="dxa"/>
            <w:shd w:val="clear" w:color="auto" w:fill="auto"/>
            <w:vAlign w:val="center"/>
          </w:tcPr>
          <w:p>
            <w:pPr>
              <w:jc w:val="center"/>
              <w:rPr>
                <w:rFonts w:ascii="Times New Roman" w:hAnsi="Times New Roman" w:eastAsia="宋体" w:cs="Times New Roman"/>
                <w:color w:val="000000"/>
                <w:sz w:val="22"/>
                <w:szCs w:val="22"/>
              </w:rPr>
            </w:pPr>
            <w:r>
              <w:rPr>
                <w:rFonts w:hint="eastAsia" w:ascii="宋体" w:hAnsi="宋体" w:eastAsia="宋体" w:cs="宋体"/>
                <w:color w:val="000000"/>
                <w:sz w:val="22"/>
                <w:szCs w:val="22"/>
              </w:rPr>
              <w:t>Ⅰ</w:t>
            </w:r>
          </w:p>
        </w:tc>
        <w:tc>
          <w:tcPr>
            <w:tcW w:w="1275"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338 </w:t>
            </w:r>
          </w:p>
        </w:tc>
        <w:tc>
          <w:tcPr>
            <w:tcW w:w="1227"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240 </w:t>
            </w:r>
          </w:p>
        </w:tc>
        <w:tc>
          <w:tcPr>
            <w:tcW w:w="1326" w:type="dxa"/>
            <w:shd w:val="clear" w:color="auto" w:fill="auto"/>
            <w:vAlign w:val="center"/>
          </w:tcPr>
          <w:p>
            <w:pPr>
              <w:jc w:val="center"/>
              <w:rPr>
                <w:rFonts w:ascii="宋体" w:hAnsi="宋体" w:eastAsia="宋体" w:cs="宋体"/>
                <w:color w:val="000000"/>
                <w:szCs w:val="21"/>
              </w:rPr>
            </w:pPr>
            <w:r>
              <w:rPr>
                <w:rFonts w:hint="eastAsia"/>
                <w:color w:val="000000"/>
                <w:szCs w:val="21"/>
              </w:rPr>
              <w:t>王埠村</w:t>
            </w:r>
          </w:p>
        </w:tc>
        <w:tc>
          <w:tcPr>
            <w:tcW w:w="1133"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338 </w:t>
            </w:r>
          </w:p>
        </w:tc>
        <w:tc>
          <w:tcPr>
            <w:tcW w:w="1326"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1"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庙岭镇</w:t>
            </w:r>
          </w:p>
        </w:tc>
        <w:tc>
          <w:tcPr>
            <w:tcW w:w="1134" w:type="dxa"/>
            <w:shd w:val="clear" w:color="auto" w:fill="auto"/>
            <w:vAlign w:val="center"/>
          </w:tcPr>
          <w:p>
            <w:pPr>
              <w:jc w:val="center"/>
              <w:rPr>
                <w:rFonts w:ascii="Times New Roman" w:hAnsi="Times New Roman" w:eastAsia="宋体" w:cs="Times New Roman"/>
                <w:color w:val="000000"/>
                <w:sz w:val="22"/>
                <w:szCs w:val="22"/>
              </w:rPr>
            </w:pPr>
            <w:r>
              <w:rPr>
                <w:rFonts w:hint="eastAsia" w:ascii="宋体" w:hAnsi="宋体" w:eastAsia="宋体" w:cs="宋体"/>
                <w:color w:val="000000"/>
                <w:sz w:val="22"/>
                <w:szCs w:val="22"/>
              </w:rPr>
              <w:t>Ⅰ</w:t>
            </w:r>
          </w:p>
        </w:tc>
        <w:tc>
          <w:tcPr>
            <w:tcW w:w="1275"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375 </w:t>
            </w:r>
          </w:p>
        </w:tc>
        <w:tc>
          <w:tcPr>
            <w:tcW w:w="1227"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255 </w:t>
            </w:r>
          </w:p>
        </w:tc>
        <w:tc>
          <w:tcPr>
            <w:tcW w:w="1326" w:type="dxa"/>
            <w:shd w:val="clear" w:color="auto" w:fill="auto"/>
            <w:vAlign w:val="center"/>
          </w:tcPr>
          <w:p>
            <w:pPr>
              <w:jc w:val="center"/>
              <w:rPr>
                <w:rFonts w:ascii="宋体" w:hAnsi="宋体" w:eastAsia="宋体" w:cs="宋体"/>
                <w:color w:val="000000"/>
                <w:szCs w:val="21"/>
              </w:rPr>
            </w:pPr>
            <w:r>
              <w:rPr>
                <w:rFonts w:hint="eastAsia"/>
                <w:color w:val="000000"/>
                <w:szCs w:val="21"/>
              </w:rPr>
              <w:t>栈咀村</w:t>
            </w:r>
          </w:p>
        </w:tc>
        <w:tc>
          <w:tcPr>
            <w:tcW w:w="1133"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375 </w:t>
            </w:r>
          </w:p>
        </w:tc>
        <w:tc>
          <w:tcPr>
            <w:tcW w:w="1326"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段店镇</w:t>
            </w:r>
          </w:p>
        </w:tc>
        <w:tc>
          <w:tcPr>
            <w:tcW w:w="1134"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27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366</w:t>
            </w:r>
          </w:p>
        </w:tc>
        <w:tc>
          <w:tcPr>
            <w:tcW w:w="1227"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198 </w:t>
            </w:r>
          </w:p>
        </w:tc>
        <w:tc>
          <w:tcPr>
            <w:tcW w:w="1326" w:type="dxa"/>
            <w:shd w:val="clear" w:color="auto" w:fill="auto"/>
            <w:vAlign w:val="center"/>
          </w:tcPr>
          <w:p>
            <w:pPr>
              <w:jc w:val="center"/>
              <w:rPr>
                <w:rFonts w:ascii="宋体" w:hAnsi="宋体" w:eastAsia="宋体" w:cs="宋体"/>
                <w:color w:val="000000"/>
                <w:szCs w:val="21"/>
              </w:rPr>
            </w:pPr>
            <w:r>
              <w:rPr>
                <w:rFonts w:hint="eastAsia"/>
                <w:color w:val="000000"/>
                <w:szCs w:val="21"/>
              </w:rPr>
              <w:t>孔关村</w:t>
            </w:r>
          </w:p>
        </w:tc>
        <w:tc>
          <w:tcPr>
            <w:tcW w:w="1133"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387 </w:t>
            </w:r>
          </w:p>
        </w:tc>
        <w:tc>
          <w:tcPr>
            <w:tcW w:w="1326"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孙彭村</w:t>
            </w:r>
          </w:p>
        </w:tc>
        <w:tc>
          <w:tcPr>
            <w:tcW w:w="1133"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386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灯塘村</w:t>
            </w:r>
          </w:p>
        </w:tc>
        <w:tc>
          <w:tcPr>
            <w:tcW w:w="1133"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367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百席村</w:t>
            </w:r>
          </w:p>
        </w:tc>
        <w:tc>
          <w:tcPr>
            <w:tcW w:w="1133"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366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武圣村</w:t>
            </w:r>
          </w:p>
        </w:tc>
        <w:tc>
          <w:tcPr>
            <w:tcW w:w="1133"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364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刘弄村</w:t>
            </w:r>
          </w:p>
        </w:tc>
        <w:tc>
          <w:tcPr>
            <w:tcW w:w="1133"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350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中咀村</w:t>
            </w:r>
          </w:p>
        </w:tc>
        <w:tc>
          <w:tcPr>
            <w:tcW w:w="1133"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343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restart"/>
            <w:shd w:val="clear" w:color="auto" w:fill="auto"/>
            <w:vAlign w:val="center"/>
          </w:tcPr>
          <w:p>
            <w:pPr>
              <w:jc w:val="center"/>
              <w:rPr>
                <w:rFonts w:ascii="Times New Roman" w:hAnsi="Times New Roman" w:eastAsia="等线" w:cs="Times New Roman"/>
                <w:color w:val="000000"/>
                <w:kern w:val="0"/>
                <w:szCs w:val="21"/>
              </w:rPr>
            </w:pPr>
            <w:r>
              <w:rPr>
                <w:rFonts w:hint="eastAsia" w:ascii="宋体" w:hAnsi="宋体" w:eastAsia="宋体" w:cs="宋体"/>
                <w:color w:val="000000"/>
                <w:szCs w:val="21"/>
              </w:rPr>
              <w:t>Ⅱ</w:t>
            </w:r>
          </w:p>
        </w:tc>
        <w:tc>
          <w:tcPr>
            <w:tcW w:w="1275" w:type="dxa"/>
            <w:vMerge w:val="restart"/>
            <w:shd w:val="clear" w:color="auto" w:fill="auto"/>
            <w:vAlign w:val="center"/>
          </w:tcPr>
          <w:p>
            <w:pPr>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317 </w:t>
            </w:r>
          </w:p>
        </w:tc>
        <w:tc>
          <w:tcPr>
            <w:tcW w:w="1227" w:type="dxa"/>
            <w:vMerge w:val="restart"/>
            <w:shd w:val="clear" w:color="auto" w:fill="auto"/>
            <w:vAlign w:val="center"/>
          </w:tcPr>
          <w:p>
            <w:pPr>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171 </w:t>
            </w: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四份村</w:t>
            </w:r>
          </w:p>
        </w:tc>
        <w:tc>
          <w:tcPr>
            <w:tcW w:w="1133"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339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jc w:val="center"/>
              <w:rPr>
                <w:rFonts w:ascii="Times New Roman" w:hAnsi="Times New Roman" w:eastAsia="宋体" w:cs="Times New Roman"/>
                <w:color w:val="000000"/>
                <w:szCs w:val="21"/>
              </w:rPr>
            </w:pPr>
          </w:p>
        </w:tc>
        <w:tc>
          <w:tcPr>
            <w:tcW w:w="1275" w:type="dxa"/>
            <w:vMerge w:val="continue"/>
            <w:shd w:val="clear" w:color="auto" w:fill="auto"/>
            <w:vAlign w:val="center"/>
          </w:tcPr>
          <w:p>
            <w:pPr>
              <w:jc w:val="center"/>
              <w:rPr>
                <w:rFonts w:ascii="Times New Roman" w:hAnsi="Times New Roman" w:eastAsia="宋体" w:cs="Times New Roman"/>
                <w:color w:val="000000"/>
                <w:szCs w:val="21"/>
              </w:rPr>
            </w:pPr>
          </w:p>
        </w:tc>
        <w:tc>
          <w:tcPr>
            <w:tcW w:w="1227" w:type="dxa"/>
            <w:vMerge w:val="continue"/>
            <w:shd w:val="clear" w:color="auto" w:fill="auto"/>
            <w:vAlign w:val="center"/>
          </w:tcPr>
          <w:p>
            <w:pPr>
              <w:jc w:val="center"/>
              <w:rPr>
                <w:rFonts w:ascii="Times New Roman" w:hAnsi="Times New Roman" w:eastAsia="宋体" w:cs="Times New Roman"/>
                <w:color w:val="000000"/>
                <w:szCs w:val="21"/>
              </w:rPr>
            </w:pPr>
          </w:p>
        </w:tc>
        <w:tc>
          <w:tcPr>
            <w:tcW w:w="1326" w:type="dxa"/>
            <w:shd w:val="clear" w:color="auto" w:fill="auto"/>
            <w:vAlign w:val="center"/>
          </w:tcPr>
          <w:p>
            <w:pPr>
              <w:jc w:val="center"/>
              <w:rPr>
                <w:rFonts w:ascii="宋体" w:hAnsi="宋体" w:eastAsia="宋体" w:cs="宋体"/>
                <w:color w:val="000000"/>
                <w:szCs w:val="21"/>
              </w:rPr>
            </w:pPr>
            <w:r>
              <w:rPr>
                <w:rFonts w:hint="eastAsia"/>
                <w:color w:val="000000"/>
                <w:szCs w:val="21"/>
              </w:rPr>
              <w:t>中湾村</w:t>
            </w:r>
          </w:p>
        </w:tc>
        <w:tc>
          <w:tcPr>
            <w:tcW w:w="1133" w:type="dxa"/>
            <w:shd w:val="clear" w:color="auto" w:fill="auto"/>
            <w:noWrap/>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337 </w:t>
            </w:r>
          </w:p>
        </w:tc>
        <w:tc>
          <w:tcPr>
            <w:tcW w:w="1326"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上湖村</w:t>
            </w:r>
          </w:p>
        </w:tc>
        <w:tc>
          <w:tcPr>
            <w:tcW w:w="1133"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329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三江村</w:t>
            </w:r>
          </w:p>
        </w:tc>
        <w:tc>
          <w:tcPr>
            <w:tcW w:w="1133"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329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罗湖村</w:t>
            </w:r>
          </w:p>
        </w:tc>
        <w:tc>
          <w:tcPr>
            <w:tcW w:w="1133"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322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庄屋村</w:t>
            </w:r>
          </w:p>
        </w:tc>
        <w:tc>
          <w:tcPr>
            <w:tcW w:w="1133"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317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泥矶村</w:t>
            </w:r>
          </w:p>
        </w:tc>
        <w:tc>
          <w:tcPr>
            <w:tcW w:w="1133"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306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张湾村</w:t>
            </w:r>
          </w:p>
        </w:tc>
        <w:tc>
          <w:tcPr>
            <w:tcW w:w="1133"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296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1" w:type="dxa"/>
            <w:vMerge w:val="continue"/>
            <w:shd w:val="clear" w:color="auto" w:fill="auto"/>
            <w:vAlign w:val="center"/>
          </w:tcPr>
          <w:p>
            <w:pPr>
              <w:widowControl/>
              <w:jc w:val="left"/>
              <w:rPr>
                <w:rFonts w:ascii="宋体" w:hAnsi="宋体" w:eastAsia="宋体" w:cs="宋体"/>
                <w:color w:val="000000"/>
                <w:kern w:val="0"/>
                <w:szCs w:val="21"/>
              </w:rPr>
            </w:pPr>
          </w:p>
        </w:tc>
        <w:tc>
          <w:tcPr>
            <w:tcW w:w="1134"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2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326"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陶胡村</w:t>
            </w:r>
          </w:p>
        </w:tc>
        <w:tc>
          <w:tcPr>
            <w:tcW w:w="1133" w:type="dxa"/>
            <w:shd w:val="clear" w:color="auto" w:fill="auto"/>
            <w:noWrap/>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276 </w:t>
            </w:r>
          </w:p>
        </w:tc>
        <w:tc>
          <w:tcPr>
            <w:tcW w:w="1326"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149 </w:t>
            </w:r>
          </w:p>
        </w:tc>
      </w:tr>
    </w:tbl>
    <w:p>
      <w:pPr>
        <w:spacing w:line="360" w:lineRule="auto"/>
        <w:ind w:firstLine="420"/>
        <w:jc w:val="center"/>
        <w:outlineLvl w:val="1"/>
        <w:rPr>
          <w:rFonts w:cs="Times New Roman" w:asciiTheme="minorEastAsia" w:hAnsiTheme="minorEastAsia"/>
          <w:b/>
          <w:szCs w:val="21"/>
        </w:rPr>
      </w:pPr>
      <w:r>
        <w:rPr>
          <w:rFonts w:ascii="Times New Roman" w:hAnsi="Times New Roman" w:cs="Times New Roman"/>
        </w:rPr>
        <w:br w:type="page"/>
      </w:r>
      <w:bookmarkStart w:id="111" w:name="_Toc535227928"/>
      <w:bookmarkStart w:id="112" w:name="_Toc47385002"/>
      <w:r>
        <w:rPr>
          <w:rFonts w:cs="Times New Roman" w:asciiTheme="minorEastAsia" w:hAnsiTheme="minorEastAsia"/>
          <w:b/>
          <w:szCs w:val="21"/>
        </w:rPr>
        <w:t>附表3 鄂州市梁子湖区集体建设用地级别与基准地价表</w:t>
      </w:r>
      <w:bookmarkEnd w:id="111"/>
      <w:bookmarkEnd w:id="112"/>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990"/>
        <w:gridCol w:w="1277"/>
        <w:gridCol w:w="1135"/>
        <w:gridCol w:w="1415"/>
        <w:gridCol w:w="142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restart"/>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990" w:type="dxa"/>
            <w:vMerge w:val="restart"/>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w:t>
            </w:r>
          </w:p>
        </w:tc>
        <w:tc>
          <w:tcPr>
            <w:tcW w:w="2412" w:type="dxa"/>
            <w:gridSpan w:val="2"/>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c>
          <w:tcPr>
            <w:tcW w:w="1415" w:type="dxa"/>
            <w:vMerge w:val="restart"/>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2603" w:type="dxa"/>
            <w:gridSpan w:val="2"/>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b/>
                <w:bCs/>
                <w:color w:val="000000"/>
                <w:kern w:val="0"/>
                <w:szCs w:val="21"/>
              </w:rPr>
            </w:pPr>
          </w:p>
        </w:tc>
        <w:tc>
          <w:tcPr>
            <w:tcW w:w="990" w:type="dxa"/>
            <w:vMerge w:val="continue"/>
            <w:shd w:val="clear" w:color="auto" w:fill="auto"/>
            <w:vAlign w:val="center"/>
          </w:tcPr>
          <w:p>
            <w:pPr>
              <w:widowControl/>
              <w:jc w:val="left"/>
              <w:rPr>
                <w:rFonts w:ascii="宋体" w:hAnsi="宋体" w:eastAsia="宋体" w:cs="宋体"/>
                <w:b/>
                <w:bCs/>
                <w:color w:val="000000"/>
                <w:kern w:val="0"/>
                <w:szCs w:val="21"/>
              </w:rPr>
            </w:pPr>
          </w:p>
        </w:tc>
        <w:tc>
          <w:tcPr>
            <w:tcW w:w="1277"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135"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1415" w:type="dxa"/>
            <w:vMerge w:val="continue"/>
            <w:shd w:val="clear" w:color="auto" w:fill="auto"/>
            <w:vAlign w:val="center"/>
          </w:tcPr>
          <w:p>
            <w:pPr>
              <w:widowControl/>
              <w:jc w:val="left"/>
              <w:rPr>
                <w:rFonts w:ascii="宋体" w:hAnsi="宋体" w:eastAsia="宋体" w:cs="宋体"/>
                <w:b/>
                <w:bCs/>
                <w:color w:val="000000"/>
                <w:kern w:val="0"/>
                <w:szCs w:val="21"/>
              </w:rPr>
            </w:pPr>
          </w:p>
        </w:tc>
        <w:tc>
          <w:tcPr>
            <w:tcW w:w="1420"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183"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太和镇</w:t>
            </w:r>
          </w:p>
        </w:tc>
        <w:tc>
          <w:tcPr>
            <w:tcW w:w="990"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277"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406 </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204 </w:t>
            </w:r>
          </w:p>
        </w:tc>
        <w:tc>
          <w:tcPr>
            <w:tcW w:w="1415" w:type="dxa"/>
            <w:shd w:val="clear" w:color="auto" w:fill="auto"/>
            <w:vAlign w:val="center"/>
          </w:tcPr>
          <w:p>
            <w:pPr>
              <w:jc w:val="center"/>
              <w:rPr>
                <w:rFonts w:ascii="宋体" w:hAnsi="宋体" w:eastAsia="宋体" w:cs="宋体"/>
                <w:color w:val="000000"/>
                <w:szCs w:val="21"/>
              </w:rPr>
            </w:pPr>
            <w:r>
              <w:rPr>
                <w:rFonts w:hint="eastAsia"/>
                <w:color w:val="000000"/>
                <w:szCs w:val="21"/>
              </w:rPr>
              <w:t>子坛村</w:t>
            </w:r>
          </w:p>
        </w:tc>
        <w:tc>
          <w:tcPr>
            <w:tcW w:w="1420"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446 </w:t>
            </w:r>
          </w:p>
        </w:tc>
        <w:tc>
          <w:tcPr>
            <w:tcW w:w="1183"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谢埠村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421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金坜村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413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207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朝英村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380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谢培村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369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Ⅱ</w:t>
            </w:r>
          </w:p>
        </w:tc>
        <w:tc>
          <w:tcPr>
            <w:tcW w:w="1277"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306 </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154 </w:t>
            </w:r>
          </w:p>
        </w:tc>
        <w:tc>
          <w:tcPr>
            <w:tcW w:w="1415" w:type="dxa"/>
            <w:shd w:val="clear" w:color="auto" w:fill="auto"/>
            <w:vAlign w:val="center"/>
          </w:tcPr>
          <w:p>
            <w:pPr>
              <w:jc w:val="center"/>
              <w:rPr>
                <w:rFonts w:ascii="宋体" w:hAnsi="宋体" w:eastAsia="宋体" w:cs="宋体"/>
                <w:color w:val="000000"/>
                <w:szCs w:val="21"/>
              </w:rPr>
            </w:pPr>
            <w:r>
              <w:rPr>
                <w:rFonts w:hint="eastAsia"/>
                <w:color w:val="000000"/>
                <w:szCs w:val="21"/>
              </w:rPr>
              <w:t>新城村</w:t>
            </w:r>
          </w:p>
        </w:tc>
        <w:tc>
          <w:tcPr>
            <w:tcW w:w="1420"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352 </w:t>
            </w:r>
          </w:p>
        </w:tc>
        <w:tc>
          <w:tcPr>
            <w:tcW w:w="1183"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柯畈村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342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花黄村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342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花贺村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334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马龙村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320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新屋村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293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狮子口村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284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农科村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279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狮子口水库</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259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新建村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258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Ⅲ</w:t>
            </w:r>
          </w:p>
        </w:tc>
        <w:tc>
          <w:tcPr>
            <w:tcW w:w="1277"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206 </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107 </w:t>
            </w:r>
          </w:p>
        </w:tc>
        <w:tc>
          <w:tcPr>
            <w:tcW w:w="1415" w:type="dxa"/>
            <w:shd w:val="clear" w:color="auto" w:fill="auto"/>
            <w:vAlign w:val="center"/>
          </w:tcPr>
          <w:p>
            <w:pPr>
              <w:jc w:val="center"/>
              <w:rPr>
                <w:rFonts w:ascii="宋体" w:hAnsi="宋体" w:eastAsia="宋体" w:cs="宋体"/>
                <w:color w:val="000000"/>
                <w:szCs w:val="21"/>
              </w:rPr>
            </w:pPr>
            <w:r>
              <w:rPr>
                <w:rFonts w:hint="eastAsia"/>
                <w:color w:val="000000"/>
                <w:szCs w:val="21"/>
              </w:rPr>
              <w:t>吴伯浩村</w:t>
            </w:r>
          </w:p>
        </w:tc>
        <w:tc>
          <w:tcPr>
            <w:tcW w:w="1420"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235 </w:t>
            </w:r>
          </w:p>
        </w:tc>
        <w:tc>
          <w:tcPr>
            <w:tcW w:w="1183"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胡进村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225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陈太村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211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上洪村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197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东边朱村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196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牛石村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194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邱山村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186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02"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梁子镇</w:t>
            </w:r>
          </w:p>
        </w:tc>
        <w:tc>
          <w:tcPr>
            <w:tcW w:w="990"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277"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391 </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197 </w:t>
            </w:r>
          </w:p>
        </w:tc>
        <w:tc>
          <w:tcPr>
            <w:tcW w:w="1415" w:type="dxa"/>
            <w:shd w:val="clear" w:color="auto" w:fill="auto"/>
            <w:vAlign w:val="center"/>
          </w:tcPr>
          <w:p>
            <w:pPr>
              <w:jc w:val="center"/>
              <w:rPr>
                <w:rFonts w:ascii="宋体" w:hAnsi="宋体" w:eastAsia="宋体" w:cs="宋体"/>
                <w:color w:val="000000"/>
                <w:szCs w:val="21"/>
              </w:rPr>
            </w:pPr>
            <w:r>
              <w:rPr>
                <w:rFonts w:hint="eastAsia"/>
                <w:color w:val="000000"/>
                <w:szCs w:val="21"/>
              </w:rPr>
              <w:t>长岭居委会</w:t>
            </w:r>
          </w:p>
        </w:tc>
        <w:tc>
          <w:tcPr>
            <w:tcW w:w="1420"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448 </w:t>
            </w:r>
          </w:p>
        </w:tc>
        <w:tc>
          <w:tcPr>
            <w:tcW w:w="1183"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沙湾村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443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223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梁子居委会</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428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215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刘斌村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427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215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毛塘村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303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磨刀矶村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295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东沟镇</w:t>
            </w:r>
          </w:p>
        </w:tc>
        <w:tc>
          <w:tcPr>
            <w:tcW w:w="990"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277"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360 </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188 </w:t>
            </w:r>
          </w:p>
        </w:tc>
        <w:tc>
          <w:tcPr>
            <w:tcW w:w="1415" w:type="dxa"/>
            <w:shd w:val="clear" w:color="auto" w:fill="auto"/>
            <w:vAlign w:val="center"/>
          </w:tcPr>
          <w:p>
            <w:pPr>
              <w:jc w:val="center"/>
              <w:rPr>
                <w:rFonts w:ascii="宋体" w:hAnsi="宋体" w:eastAsia="宋体" w:cs="宋体"/>
                <w:color w:val="000000"/>
                <w:szCs w:val="21"/>
              </w:rPr>
            </w:pPr>
            <w:r>
              <w:rPr>
                <w:rFonts w:hint="eastAsia"/>
                <w:color w:val="000000"/>
                <w:szCs w:val="21"/>
              </w:rPr>
              <w:t>余湾村</w:t>
            </w:r>
          </w:p>
        </w:tc>
        <w:tc>
          <w:tcPr>
            <w:tcW w:w="1420"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402 </w:t>
            </w:r>
          </w:p>
        </w:tc>
        <w:tc>
          <w:tcPr>
            <w:tcW w:w="1183"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大桥村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364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茅圻村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348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伯岩村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326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Ⅱ</w:t>
            </w:r>
          </w:p>
        </w:tc>
        <w:tc>
          <w:tcPr>
            <w:tcW w:w="1277" w:type="dxa"/>
            <w:vMerge w:val="restart"/>
            <w:shd w:val="clear" w:color="auto" w:fill="auto"/>
            <w:vAlign w:val="center"/>
          </w:tcPr>
          <w:p>
            <w:pPr>
              <w:tabs>
                <w:tab w:val="left" w:pos="341"/>
                <w:tab w:val="center" w:pos="643"/>
              </w:tabs>
              <w:ind w:firstLine="420" w:firstLineChars="200"/>
              <w:jc w:val="left"/>
              <w:rPr>
                <w:rFonts w:ascii="Times New Roman" w:hAnsi="Times New Roman" w:eastAsia="宋体" w:cs="Times New Roman"/>
                <w:color w:val="000000"/>
                <w:szCs w:val="21"/>
              </w:rPr>
            </w:pPr>
            <w:r>
              <w:rPr>
                <w:rFonts w:ascii="Times New Roman" w:hAnsi="Times New Roman" w:cs="Times New Roman"/>
                <w:color w:val="000000"/>
                <w:szCs w:val="21"/>
              </w:rPr>
              <w:t xml:space="preserve">287 </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150 </w:t>
            </w:r>
          </w:p>
        </w:tc>
        <w:tc>
          <w:tcPr>
            <w:tcW w:w="1415" w:type="dxa"/>
            <w:shd w:val="clear" w:color="auto" w:fill="auto"/>
            <w:vAlign w:val="center"/>
          </w:tcPr>
          <w:p>
            <w:pPr>
              <w:jc w:val="center"/>
              <w:rPr>
                <w:rFonts w:ascii="宋体" w:hAnsi="宋体" w:eastAsia="宋体" w:cs="宋体"/>
                <w:color w:val="000000"/>
                <w:szCs w:val="21"/>
              </w:rPr>
            </w:pPr>
            <w:r>
              <w:rPr>
                <w:rFonts w:hint="eastAsia"/>
                <w:color w:val="000000"/>
                <w:szCs w:val="21"/>
              </w:rPr>
              <w:t>垅塘村</w:t>
            </w:r>
          </w:p>
        </w:tc>
        <w:tc>
          <w:tcPr>
            <w:tcW w:w="1420"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307 </w:t>
            </w:r>
          </w:p>
        </w:tc>
        <w:tc>
          <w:tcPr>
            <w:tcW w:w="1183"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徐山村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298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刘河村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256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134 </w:t>
            </w:r>
          </w:p>
        </w:tc>
      </w:tr>
    </w:tbl>
    <w:p>
      <w:pPr>
        <w:spacing w:beforeLines="50" w:afterLines="20" w:line="500" w:lineRule="exact"/>
        <w:jc w:val="center"/>
        <w:rPr>
          <w:rFonts w:asciiTheme="minorEastAsia" w:hAnsiTheme="minorEastAsia"/>
          <w:b/>
        </w:rPr>
      </w:pPr>
    </w:p>
    <w:p>
      <w:pPr>
        <w:spacing w:beforeLines="50" w:afterLines="20" w:line="500" w:lineRule="exact"/>
        <w:jc w:val="center"/>
        <w:rPr>
          <w:rFonts w:asciiTheme="minorEastAsia" w:hAnsiTheme="minorEastAsia"/>
          <w:b/>
        </w:rPr>
      </w:pPr>
    </w:p>
    <w:p>
      <w:pPr>
        <w:spacing w:beforeLines="50" w:afterLines="20" w:line="500" w:lineRule="exact"/>
        <w:jc w:val="center"/>
        <w:rPr>
          <w:rFonts w:asciiTheme="minorEastAsia" w:hAnsiTheme="minorEastAsia"/>
          <w:b/>
        </w:rPr>
      </w:pPr>
      <w:r>
        <w:rPr>
          <w:rFonts w:asciiTheme="minorEastAsia" w:hAnsiTheme="minorEastAsia"/>
          <w:b/>
        </w:rPr>
        <w:t>续附表3 鄂州市梁子湖区集体建设用地级别与基准地价表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990"/>
        <w:gridCol w:w="1277"/>
        <w:gridCol w:w="1135"/>
        <w:gridCol w:w="1415"/>
        <w:gridCol w:w="142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restart"/>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990" w:type="dxa"/>
            <w:vMerge w:val="restart"/>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w:t>
            </w:r>
          </w:p>
        </w:tc>
        <w:tc>
          <w:tcPr>
            <w:tcW w:w="2412" w:type="dxa"/>
            <w:gridSpan w:val="2"/>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c>
          <w:tcPr>
            <w:tcW w:w="1415" w:type="dxa"/>
            <w:vMerge w:val="restart"/>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2603" w:type="dxa"/>
            <w:gridSpan w:val="2"/>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b/>
                <w:bCs/>
                <w:color w:val="000000"/>
                <w:kern w:val="0"/>
                <w:szCs w:val="21"/>
              </w:rPr>
            </w:pPr>
          </w:p>
        </w:tc>
        <w:tc>
          <w:tcPr>
            <w:tcW w:w="990" w:type="dxa"/>
            <w:vMerge w:val="continue"/>
            <w:shd w:val="clear" w:color="auto" w:fill="auto"/>
            <w:vAlign w:val="center"/>
          </w:tcPr>
          <w:p>
            <w:pPr>
              <w:widowControl/>
              <w:jc w:val="left"/>
              <w:rPr>
                <w:rFonts w:ascii="宋体" w:hAnsi="宋体" w:eastAsia="宋体" w:cs="宋体"/>
                <w:b/>
                <w:bCs/>
                <w:color w:val="000000"/>
                <w:kern w:val="0"/>
                <w:szCs w:val="21"/>
              </w:rPr>
            </w:pPr>
          </w:p>
        </w:tc>
        <w:tc>
          <w:tcPr>
            <w:tcW w:w="1277"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135"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1415" w:type="dxa"/>
            <w:vMerge w:val="continue"/>
            <w:shd w:val="clear" w:color="auto" w:fill="auto"/>
            <w:vAlign w:val="center"/>
          </w:tcPr>
          <w:p>
            <w:pPr>
              <w:widowControl/>
              <w:jc w:val="left"/>
              <w:rPr>
                <w:rFonts w:ascii="宋体" w:hAnsi="宋体" w:eastAsia="宋体" w:cs="宋体"/>
                <w:b/>
                <w:bCs/>
                <w:color w:val="000000"/>
                <w:kern w:val="0"/>
                <w:szCs w:val="21"/>
              </w:rPr>
            </w:pPr>
          </w:p>
        </w:tc>
        <w:tc>
          <w:tcPr>
            <w:tcW w:w="1420"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183"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涂家垴镇</w:t>
            </w:r>
          </w:p>
        </w:tc>
        <w:tc>
          <w:tcPr>
            <w:tcW w:w="990"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277"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312 </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159 </w:t>
            </w:r>
          </w:p>
        </w:tc>
        <w:tc>
          <w:tcPr>
            <w:tcW w:w="1415" w:type="dxa"/>
            <w:shd w:val="clear" w:color="auto" w:fill="auto"/>
            <w:vAlign w:val="center"/>
          </w:tcPr>
          <w:p>
            <w:pPr>
              <w:jc w:val="center"/>
              <w:rPr>
                <w:rFonts w:ascii="宋体" w:hAnsi="宋体" w:eastAsia="宋体" w:cs="宋体"/>
                <w:color w:val="000000"/>
                <w:szCs w:val="21"/>
              </w:rPr>
            </w:pPr>
            <w:r>
              <w:rPr>
                <w:rFonts w:hint="eastAsia"/>
                <w:color w:val="000000"/>
                <w:szCs w:val="21"/>
              </w:rPr>
              <w:t>太平村</w:t>
            </w:r>
          </w:p>
        </w:tc>
        <w:tc>
          <w:tcPr>
            <w:tcW w:w="1420"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402 </w:t>
            </w:r>
          </w:p>
        </w:tc>
        <w:tc>
          <w:tcPr>
            <w:tcW w:w="1183"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白云村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330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斗山村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328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雷咀村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319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庙塘村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312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沙咀村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307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涂镇村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307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三九村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293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下杨村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288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熊易村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275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万秀村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271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Ⅱ</w:t>
            </w:r>
          </w:p>
        </w:tc>
        <w:tc>
          <w:tcPr>
            <w:tcW w:w="1277"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245 </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109 </w:t>
            </w:r>
          </w:p>
        </w:tc>
        <w:tc>
          <w:tcPr>
            <w:tcW w:w="1415" w:type="dxa"/>
            <w:shd w:val="clear" w:color="auto" w:fill="auto"/>
            <w:vAlign w:val="center"/>
          </w:tcPr>
          <w:p>
            <w:pPr>
              <w:jc w:val="center"/>
              <w:rPr>
                <w:rFonts w:ascii="宋体" w:hAnsi="宋体" w:eastAsia="宋体" w:cs="宋体"/>
                <w:color w:val="000000"/>
                <w:szCs w:val="21"/>
              </w:rPr>
            </w:pPr>
            <w:r>
              <w:rPr>
                <w:rFonts w:hint="eastAsia"/>
                <w:color w:val="000000"/>
                <w:szCs w:val="21"/>
              </w:rPr>
              <w:t>官塘村</w:t>
            </w:r>
          </w:p>
        </w:tc>
        <w:tc>
          <w:tcPr>
            <w:tcW w:w="1420"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263 </w:t>
            </w:r>
          </w:p>
        </w:tc>
        <w:tc>
          <w:tcPr>
            <w:tcW w:w="1183"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王桥村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257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官田村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251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南阳村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246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宅俊村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246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花园村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244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林科所</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239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徐桥村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239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上鲁村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236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张远村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227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Ⅲ</w:t>
            </w:r>
          </w:p>
        </w:tc>
        <w:tc>
          <w:tcPr>
            <w:tcW w:w="1277"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204 </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100 </w:t>
            </w:r>
          </w:p>
        </w:tc>
        <w:tc>
          <w:tcPr>
            <w:tcW w:w="1415"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河头村</w:t>
            </w:r>
          </w:p>
        </w:tc>
        <w:tc>
          <w:tcPr>
            <w:tcW w:w="1420"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227 </w:t>
            </w:r>
          </w:p>
        </w:tc>
        <w:tc>
          <w:tcPr>
            <w:tcW w:w="1183"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cs="Times New Roman"/>
                <w:color w:val="000000"/>
                <w:szCs w:val="21"/>
              </w:rPr>
              <w:t>徐连村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219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cs="Times New Roman"/>
                <w:color w:val="000000"/>
                <w:szCs w:val="21"/>
              </w:rPr>
              <w:t>公友村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199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cs="Times New Roman"/>
                <w:color w:val="000000"/>
                <w:szCs w:val="21"/>
              </w:rPr>
              <w:t>畈但村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194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cs="Times New Roman"/>
                <w:color w:val="000000"/>
                <w:szCs w:val="21"/>
              </w:rPr>
              <w:t>天山村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189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cs="Times New Roman"/>
                <w:color w:val="000000"/>
                <w:szCs w:val="21"/>
              </w:rPr>
              <w:t>王营村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193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沼山镇</w:t>
            </w:r>
          </w:p>
        </w:tc>
        <w:tc>
          <w:tcPr>
            <w:tcW w:w="990"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Ⅰ</w:t>
            </w:r>
          </w:p>
        </w:tc>
        <w:tc>
          <w:tcPr>
            <w:tcW w:w="1277"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329 </w:t>
            </w:r>
          </w:p>
        </w:tc>
        <w:tc>
          <w:tcPr>
            <w:tcW w:w="1135" w:type="dxa"/>
            <w:vMerge w:val="restart"/>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187 </w:t>
            </w:r>
          </w:p>
        </w:tc>
        <w:tc>
          <w:tcPr>
            <w:tcW w:w="1415"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桐油村</w:t>
            </w:r>
          </w:p>
        </w:tc>
        <w:tc>
          <w:tcPr>
            <w:tcW w:w="1420"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368 </w:t>
            </w:r>
          </w:p>
        </w:tc>
        <w:tc>
          <w:tcPr>
            <w:tcW w:w="1183"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cs="Times New Roman"/>
                <w:color w:val="000000"/>
                <w:szCs w:val="21"/>
              </w:rPr>
              <w:t>湖瓢村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327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ascii="Times New Roman" w:hAnsi="Times New Roman" w:eastAsia="宋体" w:cs="Times New Roman"/>
                <w:color w:val="000000"/>
                <w:szCs w:val="21"/>
              </w:rPr>
              <w:t>居委会</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322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cs="Times New Roman"/>
                <w:color w:val="000000"/>
                <w:szCs w:val="21"/>
              </w:rPr>
              <w:t>王铺村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319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ascii="Times New Roman" w:hAnsi="Times New Roman" w:cs="Times New Roman"/>
                <w:color w:val="000000"/>
                <w:szCs w:val="21"/>
              </w:rPr>
              <w:t>楠</w:t>
            </w:r>
            <w:r>
              <w:rPr>
                <w:rFonts w:ascii="Times New Roman" w:hAnsi="Times New Roman" w:cs="Times New Roman"/>
                <w:color w:val="000000"/>
                <w:szCs w:val="21"/>
              </w:rPr>
              <w:t>竹村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318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ascii="Times New Roman" w:hAnsi="Times New Roman" w:cs="Times New Roman"/>
                <w:color w:val="000000"/>
                <w:szCs w:val="21"/>
              </w:rPr>
              <w:t>夏咀村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317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181 </w:t>
            </w:r>
          </w:p>
        </w:tc>
      </w:tr>
    </w:tbl>
    <w:p>
      <w:pPr>
        <w:widowControl/>
        <w:jc w:val="left"/>
      </w:pPr>
      <w:r>
        <w:br w:type="page"/>
      </w:r>
    </w:p>
    <w:p>
      <w:pPr>
        <w:spacing w:beforeLines="50" w:afterLines="20" w:line="500" w:lineRule="exact"/>
        <w:jc w:val="center"/>
        <w:rPr>
          <w:rFonts w:asciiTheme="minorEastAsia" w:hAnsiTheme="minorEastAsia"/>
          <w:b/>
        </w:rPr>
      </w:pPr>
      <w:r>
        <w:rPr>
          <w:rFonts w:asciiTheme="minorEastAsia" w:hAnsiTheme="minorEastAsia"/>
          <w:b/>
        </w:rPr>
        <w:t>续附表3 鄂州市梁子湖区集体建设用地级别与基准地价表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990"/>
        <w:gridCol w:w="1277"/>
        <w:gridCol w:w="1135"/>
        <w:gridCol w:w="1415"/>
        <w:gridCol w:w="142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restart"/>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乡镇名称</w:t>
            </w:r>
          </w:p>
        </w:tc>
        <w:tc>
          <w:tcPr>
            <w:tcW w:w="990" w:type="dxa"/>
            <w:vMerge w:val="restart"/>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w:t>
            </w:r>
          </w:p>
        </w:tc>
        <w:tc>
          <w:tcPr>
            <w:tcW w:w="2412" w:type="dxa"/>
            <w:gridSpan w:val="2"/>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级别地价（元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c>
          <w:tcPr>
            <w:tcW w:w="1415" w:type="dxa"/>
            <w:vMerge w:val="restart"/>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村名</w:t>
            </w:r>
          </w:p>
        </w:tc>
        <w:tc>
          <w:tcPr>
            <w:tcW w:w="2603" w:type="dxa"/>
            <w:gridSpan w:val="2"/>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单位地价（元</w:t>
            </w:r>
            <w:r>
              <w:rPr>
                <w:rFonts w:ascii="Times New Roman" w:hAnsi="Times New Roman" w:eastAsia="宋体" w:cs="Times New Roman"/>
                <w:b/>
                <w:bCs/>
                <w:color w:val="000000"/>
                <w:kern w:val="0"/>
                <w:szCs w:val="21"/>
              </w:rPr>
              <w:t>/</w:t>
            </w:r>
            <w:r>
              <w:rPr>
                <w:rFonts w:hint="eastAsia" w:ascii="宋体" w:hAnsi="宋体" w:eastAsia="宋体" w:cs="宋体"/>
                <w:b/>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2" w:type="dxa"/>
            <w:vMerge w:val="continue"/>
            <w:shd w:val="clear" w:color="auto" w:fill="auto"/>
            <w:vAlign w:val="center"/>
          </w:tcPr>
          <w:p>
            <w:pPr>
              <w:widowControl/>
              <w:jc w:val="left"/>
              <w:rPr>
                <w:rFonts w:ascii="宋体" w:hAnsi="宋体" w:eastAsia="宋体" w:cs="宋体"/>
                <w:b/>
                <w:bCs/>
                <w:color w:val="000000"/>
                <w:kern w:val="0"/>
                <w:szCs w:val="21"/>
              </w:rPr>
            </w:pPr>
          </w:p>
        </w:tc>
        <w:tc>
          <w:tcPr>
            <w:tcW w:w="990" w:type="dxa"/>
            <w:vMerge w:val="continue"/>
            <w:shd w:val="clear" w:color="auto" w:fill="auto"/>
            <w:vAlign w:val="center"/>
          </w:tcPr>
          <w:p>
            <w:pPr>
              <w:widowControl/>
              <w:jc w:val="left"/>
              <w:rPr>
                <w:rFonts w:ascii="宋体" w:hAnsi="宋体" w:eastAsia="宋体" w:cs="宋体"/>
                <w:b/>
                <w:bCs/>
                <w:color w:val="000000"/>
                <w:kern w:val="0"/>
                <w:szCs w:val="21"/>
              </w:rPr>
            </w:pPr>
          </w:p>
        </w:tc>
        <w:tc>
          <w:tcPr>
            <w:tcW w:w="1277"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135"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c>
          <w:tcPr>
            <w:tcW w:w="1415" w:type="dxa"/>
            <w:vMerge w:val="continue"/>
            <w:shd w:val="clear" w:color="auto" w:fill="auto"/>
            <w:vAlign w:val="center"/>
          </w:tcPr>
          <w:p>
            <w:pPr>
              <w:widowControl/>
              <w:jc w:val="left"/>
              <w:rPr>
                <w:rFonts w:ascii="宋体" w:hAnsi="宋体" w:eastAsia="宋体" w:cs="宋体"/>
                <w:b/>
                <w:bCs/>
                <w:color w:val="000000"/>
                <w:kern w:val="0"/>
                <w:szCs w:val="21"/>
              </w:rPr>
            </w:pPr>
          </w:p>
        </w:tc>
        <w:tc>
          <w:tcPr>
            <w:tcW w:w="1420"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商住</w:t>
            </w:r>
          </w:p>
        </w:tc>
        <w:tc>
          <w:tcPr>
            <w:tcW w:w="1183"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沼山镇</w:t>
            </w:r>
          </w:p>
        </w:tc>
        <w:tc>
          <w:tcPr>
            <w:tcW w:w="990"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Ⅱ</w:t>
            </w:r>
          </w:p>
        </w:tc>
        <w:tc>
          <w:tcPr>
            <w:tcW w:w="1277" w:type="dxa"/>
            <w:vMerge w:val="restart"/>
            <w:shd w:val="clear" w:color="auto" w:fill="auto"/>
            <w:vAlign w:val="center"/>
          </w:tcPr>
          <w:p>
            <w:pPr>
              <w:jc w:val="center"/>
              <w:rPr>
                <w:rFonts w:ascii="Times New Roman" w:hAnsi="Times New Roman" w:eastAsia="宋体" w:cs="Times New Roman"/>
                <w:color w:val="000000"/>
                <w:sz w:val="22"/>
                <w:szCs w:val="22"/>
              </w:rPr>
            </w:pPr>
            <w:r>
              <w:rPr>
                <w:rFonts w:ascii="Times New Roman" w:hAnsi="Times New Roman" w:cs="Times New Roman"/>
                <w:color w:val="000000"/>
                <w:sz w:val="22"/>
                <w:szCs w:val="22"/>
              </w:rPr>
              <w:t xml:space="preserve">281 </w:t>
            </w:r>
          </w:p>
        </w:tc>
        <w:tc>
          <w:tcPr>
            <w:tcW w:w="1135" w:type="dxa"/>
            <w:vMerge w:val="restart"/>
            <w:shd w:val="clear" w:color="auto" w:fill="auto"/>
            <w:vAlign w:val="center"/>
          </w:tcPr>
          <w:p>
            <w:pPr>
              <w:jc w:val="center"/>
              <w:rPr>
                <w:rFonts w:ascii="Times New Roman" w:hAnsi="Times New Roman" w:eastAsia="宋体" w:cs="Times New Roman"/>
                <w:color w:val="000000"/>
                <w:sz w:val="22"/>
                <w:szCs w:val="22"/>
              </w:rPr>
            </w:pPr>
            <w:r>
              <w:rPr>
                <w:rFonts w:ascii="Times New Roman" w:hAnsi="Times New Roman" w:cs="Times New Roman"/>
                <w:color w:val="000000"/>
                <w:sz w:val="22"/>
                <w:szCs w:val="22"/>
              </w:rPr>
              <w:t xml:space="preserve">160 </w:t>
            </w:r>
          </w:p>
        </w:tc>
        <w:tc>
          <w:tcPr>
            <w:tcW w:w="1415" w:type="dxa"/>
            <w:shd w:val="clear" w:color="auto" w:fill="auto"/>
            <w:vAlign w:val="center"/>
          </w:tcPr>
          <w:p>
            <w:pPr>
              <w:jc w:val="center"/>
              <w:rPr>
                <w:rFonts w:ascii="宋体" w:hAnsi="宋体" w:eastAsia="宋体" w:cs="宋体"/>
                <w:color w:val="000000"/>
                <w:szCs w:val="21"/>
              </w:rPr>
            </w:pPr>
            <w:r>
              <w:rPr>
                <w:rFonts w:hint="eastAsia"/>
                <w:color w:val="000000"/>
                <w:szCs w:val="21"/>
              </w:rPr>
              <w:t>牛山村</w:t>
            </w:r>
          </w:p>
        </w:tc>
        <w:tc>
          <w:tcPr>
            <w:tcW w:w="1420"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311 </w:t>
            </w:r>
          </w:p>
        </w:tc>
        <w:tc>
          <w:tcPr>
            <w:tcW w:w="1183"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永塘村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290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新桥村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288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桥柯村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286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丛林村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282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朱山东村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278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东井村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268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少丰村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262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畈雄村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261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restart"/>
            <w:shd w:val="clear" w:color="auto" w:fill="auto"/>
            <w:vAlign w:val="center"/>
          </w:tcPr>
          <w:p>
            <w:pPr>
              <w:jc w:val="center"/>
              <w:rPr>
                <w:rFonts w:ascii="Times New Roman" w:hAnsi="Times New Roman" w:eastAsia="宋体" w:cs="Times New Roman"/>
                <w:color w:val="000000"/>
                <w:szCs w:val="21"/>
              </w:rPr>
            </w:pPr>
            <w:r>
              <w:rPr>
                <w:rFonts w:hint="eastAsia" w:ascii="宋体" w:hAnsi="宋体" w:eastAsia="宋体" w:cs="宋体"/>
                <w:color w:val="000000"/>
                <w:szCs w:val="21"/>
              </w:rPr>
              <w:t>Ⅲ</w:t>
            </w:r>
          </w:p>
        </w:tc>
        <w:tc>
          <w:tcPr>
            <w:tcW w:w="1277" w:type="dxa"/>
            <w:vMerge w:val="restart"/>
            <w:shd w:val="clear" w:color="auto" w:fill="auto"/>
            <w:vAlign w:val="center"/>
          </w:tcPr>
          <w:p>
            <w:pPr>
              <w:jc w:val="center"/>
              <w:rPr>
                <w:rFonts w:ascii="Times New Roman" w:hAnsi="Times New Roman" w:eastAsia="宋体" w:cs="Times New Roman"/>
                <w:color w:val="000000"/>
                <w:sz w:val="22"/>
                <w:szCs w:val="22"/>
              </w:rPr>
            </w:pPr>
            <w:r>
              <w:rPr>
                <w:rFonts w:ascii="Times New Roman" w:hAnsi="Times New Roman" w:cs="Times New Roman"/>
                <w:color w:val="000000"/>
                <w:sz w:val="22"/>
                <w:szCs w:val="22"/>
              </w:rPr>
              <w:t xml:space="preserve">231 </w:t>
            </w:r>
          </w:p>
        </w:tc>
        <w:tc>
          <w:tcPr>
            <w:tcW w:w="1135" w:type="dxa"/>
            <w:vMerge w:val="restart"/>
            <w:shd w:val="clear" w:color="auto" w:fill="auto"/>
            <w:vAlign w:val="center"/>
          </w:tcPr>
          <w:p>
            <w:pPr>
              <w:jc w:val="center"/>
              <w:rPr>
                <w:rFonts w:ascii="Times New Roman" w:hAnsi="Times New Roman" w:eastAsia="宋体" w:cs="Times New Roman"/>
                <w:color w:val="000000"/>
                <w:sz w:val="22"/>
                <w:szCs w:val="22"/>
              </w:rPr>
            </w:pPr>
            <w:r>
              <w:rPr>
                <w:rFonts w:ascii="Times New Roman" w:hAnsi="Times New Roman" w:cs="Times New Roman"/>
                <w:color w:val="000000"/>
                <w:sz w:val="22"/>
                <w:szCs w:val="22"/>
              </w:rPr>
              <w:t xml:space="preserve">131 </w:t>
            </w:r>
          </w:p>
        </w:tc>
        <w:tc>
          <w:tcPr>
            <w:tcW w:w="1415" w:type="dxa"/>
            <w:shd w:val="clear" w:color="auto" w:fill="auto"/>
            <w:vAlign w:val="center"/>
          </w:tcPr>
          <w:p>
            <w:pPr>
              <w:jc w:val="center"/>
              <w:rPr>
                <w:rFonts w:ascii="宋体" w:hAnsi="宋体" w:eastAsia="宋体" w:cs="宋体"/>
                <w:color w:val="000000"/>
                <w:szCs w:val="21"/>
              </w:rPr>
            </w:pPr>
            <w:r>
              <w:rPr>
                <w:rFonts w:hint="eastAsia"/>
                <w:color w:val="000000"/>
                <w:szCs w:val="21"/>
              </w:rPr>
              <w:t>下柯村</w:t>
            </w:r>
          </w:p>
        </w:tc>
        <w:tc>
          <w:tcPr>
            <w:tcW w:w="1420"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250 </w:t>
            </w:r>
          </w:p>
        </w:tc>
        <w:tc>
          <w:tcPr>
            <w:tcW w:w="1183" w:type="dxa"/>
            <w:shd w:val="clear" w:color="auto" w:fill="auto"/>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 xml:space="preserve">142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沼山村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235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沼山林场</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223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2" w:type="dxa"/>
            <w:vMerge w:val="continue"/>
            <w:shd w:val="clear" w:color="auto" w:fill="auto"/>
            <w:vAlign w:val="center"/>
          </w:tcPr>
          <w:p>
            <w:pPr>
              <w:widowControl/>
              <w:jc w:val="left"/>
              <w:rPr>
                <w:rFonts w:ascii="宋体" w:hAnsi="宋体" w:eastAsia="宋体" w:cs="宋体"/>
                <w:color w:val="000000"/>
                <w:kern w:val="0"/>
                <w:szCs w:val="21"/>
              </w:rPr>
            </w:pPr>
          </w:p>
        </w:tc>
        <w:tc>
          <w:tcPr>
            <w:tcW w:w="990" w:type="dxa"/>
            <w:vMerge w:val="continue"/>
            <w:shd w:val="clear" w:color="auto" w:fill="auto"/>
            <w:vAlign w:val="center"/>
          </w:tcPr>
          <w:p>
            <w:pPr>
              <w:widowControl/>
              <w:jc w:val="left"/>
              <w:rPr>
                <w:rFonts w:ascii="Times New Roman" w:hAnsi="Times New Roman" w:eastAsia="等线" w:cs="Times New Roman"/>
                <w:color w:val="000000"/>
                <w:kern w:val="0"/>
                <w:szCs w:val="21"/>
              </w:rPr>
            </w:pPr>
          </w:p>
        </w:tc>
        <w:tc>
          <w:tcPr>
            <w:tcW w:w="1277"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135" w:type="dxa"/>
            <w:vMerge w:val="continue"/>
            <w:shd w:val="clear" w:color="auto" w:fill="auto"/>
            <w:vAlign w:val="center"/>
          </w:tcPr>
          <w:p>
            <w:pPr>
              <w:widowControl/>
              <w:jc w:val="left"/>
              <w:rPr>
                <w:rFonts w:ascii="Times New Roman" w:hAnsi="Times New Roman" w:eastAsia="等线" w:cs="Times New Roman"/>
                <w:color w:val="000000"/>
                <w:kern w:val="0"/>
                <w:sz w:val="22"/>
                <w:szCs w:val="22"/>
              </w:rPr>
            </w:pPr>
          </w:p>
        </w:tc>
        <w:tc>
          <w:tcPr>
            <w:tcW w:w="1415" w:type="dxa"/>
            <w:shd w:val="clear" w:color="auto" w:fill="auto"/>
            <w:vAlign w:val="center"/>
          </w:tcPr>
          <w:p>
            <w:pPr>
              <w:widowControl/>
              <w:jc w:val="center"/>
              <w:rPr>
                <w:rFonts w:ascii="宋体" w:hAnsi="宋体" w:eastAsia="宋体" w:cs="宋体"/>
                <w:color w:val="000000"/>
                <w:kern w:val="0"/>
                <w:szCs w:val="21"/>
              </w:rPr>
            </w:pPr>
            <w:r>
              <w:rPr>
                <w:rFonts w:hint="eastAsia"/>
                <w:color w:val="000000"/>
                <w:szCs w:val="21"/>
              </w:rPr>
              <w:t>洪内村</w:t>
            </w:r>
          </w:p>
        </w:tc>
        <w:tc>
          <w:tcPr>
            <w:tcW w:w="1420"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cs="Times New Roman"/>
                <w:color w:val="000000"/>
                <w:szCs w:val="21"/>
              </w:rPr>
              <w:t xml:space="preserve">215 </w:t>
            </w:r>
          </w:p>
        </w:tc>
        <w:tc>
          <w:tcPr>
            <w:tcW w:w="1183" w:type="dxa"/>
            <w:shd w:val="clear" w:color="auto" w:fill="auto"/>
            <w:vAlign w:val="center"/>
          </w:tcPr>
          <w:p>
            <w:pPr>
              <w:jc w:val="center"/>
              <w:rPr>
                <w:rFonts w:ascii="Times New Roman" w:hAnsi="Times New Roman" w:eastAsia="等线" w:cs="Times New Roman"/>
                <w:color w:val="000000"/>
                <w:szCs w:val="21"/>
              </w:rPr>
            </w:pPr>
            <w:r>
              <w:rPr>
                <w:rFonts w:ascii="Times New Roman" w:hAnsi="Times New Roman" w:cs="Times New Roman"/>
                <w:color w:val="000000"/>
                <w:szCs w:val="21"/>
              </w:rPr>
              <w:t xml:space="preserve">122 </w:t>
            </w:r>
          </w:p>
        </w:tc>
      </w:tr>
    </w:tbl>
    <w:p>
      <w:pPr>
        <w:spacing w:line="360" w:lineRule="auto"/>
        <w:outlineLvl w:val="1"/>
        <w:rPr>
          <w:rFonts w:ascii="Times New Roman" w:hAnsi="Times New Roman" w:eastAsia="仿宋" w:cs="Times New Roman"/>
          <w:b/>
          <w:sz w:val="24"/>
        </w:rPr>
      </w:pPr>
    </w:p>
    <w:sectPr>
      <w:headerReference r:id="rId7"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新魏">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NEU-HZ">
    <w:altName w:val="Times New Roman"/>
    <w:panose1 w:val="00000000000000000000"/>
    <w:charset w:val="00"/>
    <w:family w:val="auto"/>
    <w:pitch w:val="default"/>
    <w:sig w:usb0="00000000" w:usb1="00000000" w:usb2="00000000" w:usb3="00000000" w:csb0="00000000" w:csb1="00000000"/>
  </w:font>
  <w:font w:name="HTJ0 + ZIeBBD-2">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I</w:t>
    </w:r>
    <w:r>
      <w:fldChar w:fldCharType="end"/>
    </w: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Theme="minorEastAsia" w:hAnsiTheme="minorEastAsia"/>
      </w:rPr>
    </w:pPr>
    <w:r>
      <w:rPr>
        <w:rFonts w:cs="Times New Roman" w:asciiTheme="minorEastAsia" w:hAnsiTheme="minorEastAsia"/>
        <w:szCs w:val="72"/>
      </w:rPr>
      <w:t>鄂州市集体建设用地级别与基准地价评估</w:t>
    </w:r>
    <w:r>
      <w:rPr>
        <w:rFonts w:hint="eastAsia" w:cs="Times New Roman" w:asciiTheme="minorEastAsia" w:hAnsiTheme="minorEastAsia"/>
        <w:szCs w:val="72"/>
      </w:rPr>
      <w:t>成果报告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lvlText w:val="第%1章"/>
      <w:lvlJc w:val="left"/>
      <w:pPr>
        <w:tabs>
          <w:tab w:val="left" w:pos="1440"/>
        </w:tabs>
        <w:ind w:left="405" w:hanging="405"/>
      </w:pPr>
      <w:rPr>
        <w:rFonts w:hint="default"/>
      </w:rPr>
    </w:lvl>
    <w:lvl w:ilvl="1" w:tentative="0">
      <w:start w:val="1"/>
      <w:numFmt w:val="decimal"/>
      <w:pStyle w:val="3"/>
      <w:isLgl/>
      <w:lvlText w:val="%1.%2"/>
      <w:lvlJc w:val="left"/>
      <w:pPr>
        <w:tabs>
          <w:tab w:val="left" w:pos="720"/>
        </w:tabs>
        <w:ind w:left="720" w:hanging="72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1440"/>
        </w:tabs>
        <w:ind w:left="1080" w:hanging="1080"/>
      </w:pPr>
      <w:rPr>
        <w:rFonts w:hint="default"/>
      </w:rPr>
    </w:lvl>
    <w:lvl w:ilvl="4" w:tentative="0">
      <w:start w:val="1"/>
      <w:numFmt w:val="decimal"/>
      <w:isLgl/>
      <w:lvlText w:val="%1.%2.%3.%4.%5"/>
      <w:lvlJc w:val="left"/>
      <w:pPr>
        <w:tabs>
          <w:tab w:val="left" w:pos="1800"/>
        </w:tabs>
        <w:ind w:left="1440" w:hanging="1440"/>
      </w:pPr>
      <w:rPr>
        <w:rFonts w:hint="default"/>
      </w:rPr>
    </w:lvl>
    <w:lvl w:ilvl="5" w:tentative="0">
      <w:start w:val="1"/>
      <w:numFmt w:val="decimal"/>
      <w:isLgl/>
      <w:lvlText w:val="%1.%2.%3.%4.%5.%6"/>
      <w:lvlJc w:val="left"/>
      <w:pPr>
        <w:tabs>
          <w:tab w:val="left" w:pos="2160"/>
        </w:tabs>
        <w:ind w:left="1440" w:hanging="1440"/>
      </w:pPr>
      <w:rPr>
        <w:rFonts w:hint="default"/>
      </w:rPr>
    </w:lvl>
    <w:lvl w:ilvl="6" w:tentative="0">
      <w:start w:val="1"/>
      <w:numFmt w:val="decimal"/>
      <w:isLgl/>
      <w:lvlText w:val="%1.%2.%3.%4.%5.%6.%7"/>
      <w:lvlJc w:val="left"/>
      <w:pPr>
        <w:tabs>
          <w:tab w:val="left" w:pos="252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NotTrackFormatting/>
  <w:attachedTemplate r:id="rId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Q3ZWUzMjE0YTIzZjEwZjg5MTY0YmUwNzM2MmUifQ=="/>
  </w:docVars>
  <w:rsids>
    <w:rsidRoot w:val="4C0A26BF"/>
    <w:rsid w:val="00000A1E"/>
    <w:rsid w:val="00000EC7"/>
    <w:rsid w:val="00003913"/>
    <w:rsid w:val="0000498D"/>
    <w:rsid w:val="00005FB3"/>
    <w:rsid w:val="0000647F"/>
    <w:rsid w:val="0000719A"/>
    <w:rsid w:val="00007AEA"/>
    <w:rsid w:val="000106E2"/>
    <w:rsid w:val="000113A4"/>
    <w:rsid w:val="000114B5"/>
    <w:rsid w:val="000130F9"/>
    <w:rsid w:val="00023483"/>
    <w:rsid w:val="0002597C"/>
    <w:rsid w:val="000269FA"/>
    <w:rsid w:val="00030619"/>
    <w:rsid w:val="00031428"/>
    <w:rsid w:val="000316F0"/>
    <w:rsid w:val="00032D5C"/>
    <w:rsid w:val="000332AB"/>
    <w:rsid w:val="000339F2"/>
    <w:rsid w:val="00033EF8"/>
    <w:rsid w:val="00045857"/>
    <w:rsid w:val="00045E1C"/>
    <w:rsid w:val="00051CF4"/>
    <w:rsid w:val="000520CD"/>
    <w:rsid w:val="0005262E"/>
    <w:rsid w:val="000608C5"/>
    <w:rsid w:val="00064C7E"/>
    <w:rsid w:val="00064ED6"/>
    <w:rsid w:val="00072C93"/>
    <w:rsid w:val="00074E3A"/>
    <w:rsid w:val="00076629"/>
    <w:rsid w:val="00076C84"/>
    <w:rsid w:val="00082EBB"/>
    <w:rsid w:val="00082F6B"/>
    <w:rsid w:val="00085F3F"/>
    <w:rsid w:val="00087BFD"/>
    <w:rsid w:val="00087D5C"/>
    <w:rsid w:val="000900A4"/>
    <w:rsid w:val="00090EFE"/>
    <w:rsid w:val="000940B2"/>
    <w:rsid w:val="000949F8"/>
    <w:rsid w:val="00095557"/>
    <w:rsid w:val="00095EB7"/>
    <w:rsid w:val="00096506"/>
    <w:rsid w:val="000A0DEB"/>
    <w:rsid w:val="000B03C5"/>
    <w:rsid w:val="000B23AA"/>
    <w:rsid w:val="000B42BF"/>
    <w:rsid w:val="000B44C4"/>
    <w:rsid w:val="000B54EF"/>
    <w:rsid w:val="000B55CA"/>
    <w:rsid w:val="000B5FCF"/>
    <w:rsid w:val="000B6DF8"/>
    <w:rsid w:val="000B6FFE"/>
    <w:rsid w:val="000C04A5"/>
    <w:rsid w:val="000C4F09"/>
    <w:rsid w:val="000C5FB5"/>
    <w:rsid w:val="000C623E"/>
    <w:rsid w:val="000D3BE5"/>
    <w:rsid w:val="000D5140"/>
    <w:rsid w:val="000D563E"/>
    <w:rsid w:val="000D5D70"/>
    <w:rsid w:val="000E09F2"/>
    <w:rsid w:val="000E0D62"/>
    <w:rsid w:val="000E3737"/>
    <w:rsid w:val="000E3FBB"/>
    <w:rsid w:val="000E41E8"/>
    <w:rsid w:val="000E596D"/>
    <w:rsid w:val="000E6EF9"/>
    <w:rsid w:val="000F3A37"/>
    <w:rsid w:val="000F3F3C"/>
    <w:rsid w:val="000F688B"/>
    <w:rsid w:val="000F7CFA"/>
    <w:rsid w:val="001006BD"/>
    <w:rsid w:val="00101483"/>
    <w:rsid w:val="0010231D"/>
    <w:rsid w:val="00103886"/>
    <w:rsid w:val="00104076"/>
    <w:rsid w:val="001076F3"/>
    <w:rsid w:val="00111175"/>
    <w:rsid w:val="001154D0"/>
    <w:rsid w:val="00116463"/>
    <w:rsid w:val="00122E7E"/>
    <w:rsid w:val="001237E4"/>
    <w:rsid w:val="00124A04"/>
    <w:rsid w:val="001326AD"/>
    <w:rsid w:val="00132BD4"/>
    <w:rsid w:val="00136247"/>
    <w:rsid w:val="00140B57"/>
    <w:rsid w:val="00142A2F"/>
    <w:rsid w:val="0014418D"/>
    <w:rsid w:val="00145369"/>
    <w:rsid w:val="001474A1"/>
    <w:rsid w:val="00147EB0"/>
    <w:rsid w:val="001507B0"/>
    <w:rsid w:val="00156C1E"/>
    <w:rsid w:val="00161C5F"/>
    <w:rsid w:val="00162154"/>
    <w:rsid w:val="001624D2"/>
    <w:rsid w:val="00165864"/>
    <w:rsid w:val="00165ACD"/>
    <w:rsid w:val="00165FA0"/>
    <w:rsid w:val="001661AE"/>
    <w:rsid w:val="0016635F"/>
    <w:rsid w:val="0016767D"/>
    <w:rsid w:val="00170BCA"/>
    <w:rsid w:val="00176960"/>
    <w:rsid w:val="0018078B"/>
    <w:rsid w:val="00180C55"/>
    <w:rsid w:val="00180F33"/>
    <w:rsid w:val="00185406"/>
    <w:rsid w:val="00185F76"/>
    <w:rsid w:val="0018629C"/>
    <w:rsid w:val="00187B87"/>
    <w:rsid w:val="00190868"/>
    <w:rsid w:val="00192173"/>
    <w:rsid w:val="00193C87"/>
    <w:rsid w:val="00193CF6"/>
    <w:rsid w:val="001955CA"/>
    <w:rsid w:val="001A120C"/>
    <w:rsid w:val="001A1BF9"/>
    <w:rsid w:val="001A239A"/>
    <w:rsid w:val="001A31ED"/>
    <w:rsid w:val="001A6025"/>
    <w:rsid w:val="001A6493"/>
    <w:rsid w:val="001A6C6B"/>
    <w:rsid w:val="001A6F0C"/>
    <w:rsid w:val="001B0E2B"/>
    <w:rsid w:val="001B2A46"/>
    <w:rsid w:val="001B379C"/>
    <w:rsid w:val="001B37F8"/>
    <w:rsid w:val="001B46F6"/>
    <w:rsid w:val="001B52FB"/>
    <w:rsid w:val="001B6A1E"/>
    <w:rsid w:val="001B6E22"/>
    <w:rsid w:val="001B7DEB"/>
    <w:rsid w:val="001C1FFD"/>
    <w:rsid w:val="001C3E03"/>
    <w:rsid w:val="001C3F3A"/>
    <w:rsid w:val="001C4505"/>
    <w:rsid w:val="001D3412"/>
    <w:rsid w:val="001D4543"/>
    <w:rsid w:val="001D631C"/>
    <w:rsid w:val="001D7ED4"/>
    <w:rsid w:val="001E023B"/>
    <w:rsid w:val="001E2374"/>
    <w:rsid w:val="001E3E8F"/>
    <w:rsid w:val="001E580A"/>
    <w:rsid w:val="001E5AA4"/>
    <w:rsid w:val="001E6B1F"/>
    <w:rsid w:val="001E7E16"/>
    <w:rsid w:val="001F51E9"/>
    <w:rsid w:val="00200DEC"/>
    <w:rsid w:val="00204124"/>
    <w:rsid w:val="0020562D"/>
    <w:rsid w:val="00206515"/>
    <w:rsid w:val="0021273B"/>
    <w:rsid w:val="00214618"/>
    <w:rsid w:val="002155F1"/>
    <w:rsid w:val="00216F5D"/>
    <w:rsid w:val="0022026E"/>
    <w:rsid w:val="00220A94"/>
    <w:rsid w:val="00220E47"/>
    <w:rsid w:val="002211E9"/>
    <w:rsid w:val="00221474"/>
    <w:rsid w:val="002223E4"/>
    <w:rsid w:val="00223EA8"/>
    <w:rsid w:val="0022421A"/>
    <w:rsid w:val="00230EFE"/>
    <w:rsid w:val="002321D1"/>
    <w:rsid w:val="0023363A"/>
    <w:rsid w:val="00236FAA"/>
    <w:rsid w:val="00240C05"/>
    <w:rsid w:val="0024371C"/>
    <w:rsid w:val="00245C30"/>
    <w:rsid w:val="00247EE0"/>
    <w:rsid w:val="002503D9"/>
    <w:rsid w:val="00251711"/>
    <w:rsid w:val="0025255F"/>
    <w:rsid w:val="0025689E"/>
    <w:rsid w:val="00257BF4"/>
    <w:rsid w:val="00257E48"/>
    <w:rsid w:val="002600D1"/>
    <w:rsid w:val="002610D4"/>
    <w:rsid w:val="00263052"/>
    <w:rsid w:val="00264A86"/>
    <w:rsid w:val="00265D5B"/>
    <w:rsid w:val="00270396"/>
    <w:rsid w:val="00270523"/>
    <w:rsid w:val="00270EB2"/>
    <w:rsid w:val="002725E8"/>
    <w:rsid w:val="0027483D"/>
    <w:rsid w:val="00274EFF"/>
    <w:rsid w:val="00275362"/>
    <w:rsid w:val="0027652B"/>
    <w:rsid w:val="00276785"/>
    <w:rsid w:val="00276884"/>
    <w:rsid w:val="00282C87"/>
    <w:rsid w:val="00284554"/>
    <w:rsid w:val="0028592B"/>
    <w:rsid w:val="00287E5F"/>
    <w:rsid w:val="00293D4F"/>
    <w:rsid w:val="00296BF7"/>
    <w:rsid w:val="00296F60"/>
    <w:rsid w:val="002A08E9"/>
    <w:rsid w:val="002A3BEA"/>
    <w:rsid w:val="002A54E6"/>
    <w:rsid w:val="002B0CBE"/>
    <w:rsid w:val="002B31A3"/>
    <w:rsid w:val="002B36C3"/>
    <w:rsid w:val="002B6E4F"/>
    <w:rsid w:val="002C1196"/>
    <w:rsid w:val="002C20D1"/>
    <w:rsid w:val="002C2D0D"/>
    <w:rsid w:val="002C4137"/>
    <w:rsid w:val="002D12A0"/>
    <w:rsid w:val="002D1E1E"/>
    <w:rsid w:val="002D3918"/>
    <w:rsid w:val="002D7672"/>
    <w:rsid w:val="002E0146"/>
    <w:rsid w:val="002E06A9"/>
    <w:rsid w:val="002E104F"/>
    <w:rsid w:val="002E17EA"/>
    <w:rsid w:val="002E49DC"/>
    <w:rsid w:val="002E6C9F"/>
    <w:rsid w:val="002F2A7E"/>
    <w:rsid w:val="002F2D52"/>
    <w:rsid w:val="002F3E9A"/>
    <w:rsid w:val="002F45AC"/>
    <w:rsid w:val="002F7848"/>
    <w:rsid w:val="00302649"/>
    <w:rsid w:val="00303006"/>
    <w:rsid w:val="00303DED"/>
    <w:rsid w:val="00304B32"/>
    <w:rsid w:val="003062A2"/>
    <w:rsid w:val="00321FC6"/>
    <w:rsid w:val="00325B88"/>
    <w:rsid w:val="00327A1B"/>
    <w:rsid w:val="0033006E"/>
    <w:rsid w:val="003337D9"/>
    <w:rsid w:val="0033475E"/>
    <w:rsid w:val="00334D57"/>
    <w:rsid w:val="0033553C"/>
    <w:rsid w:val="003356D8"/>
    <w:rsid w:val="00335C56"/>
    <w:rsid w:val="00336C78"/>
    <w:rsid w:val="0034146C"/>
    <w:rsid w:val="00344873"/>
    <w:rsid w:val="00345C89"/>
    <w:rsid w:val="00350833"/>
    <w:rsid w:val="00351619"/>
    <w:rsid w:val="00351DDD"/>
    <w:rsid w:val="003577E4"/>
    <w:rsid w:val="00360FEA"/>
    <w:rsid w:val="003612A5"/>
    <w:rsid w:val="003622AC"/>
    <w:rsid w:val="0036391C"/>
    <w:rsid w:val="00364C6D"/>
    <w:rsid w:val="0036750B"/>
    <w:rsid w:val="003726D4"/>
    <w:rsid w:val="00376F34"/>
    <w:rsid w:val="00377E7C"/>
    <w:rsid w:val="00380950"/>
    <w:rsid w:val="00386781"/>
    <w:rsid w:val="003915C3"/>
    <w:rsid w:val="0039174E"/>
    <w:rsid w:val="00391AD0"/>
    <w:rsid w:val="003934B0"/>
    <w:rsid w:val="00393533"/>
    <w:rsid w:val="003938A2"/>
    <w:rsid w:val="00393FFE"/>
    <w:rsid w:val="00397D15"/>
    <w:rsid w:val="003A0C5B"/>
    <w:rsid w:val="003A0D93"/>
    <w:rsid w:val="003A15D4"/>
    <w:rsid w:val="003A1DED"/>
    <w:rsid w:val="003A3786"/>
    <w:rsid w:val="003A3C08"/>
    <w:rsid w:val="003A5DF8"/>
    <w:rsid w:val="003A6253"/>
    <w:rsid w:val="003A65C0"/>
    <w:rsid w:val="003B1833"/>
    <w:rsid w:val="003B1B9C"/>
    <w:rsid w:val="003B1D07"/>
    <w:rsid w:val="003B3078"/>
    <w:rsid w:val="003B34C9"/>
    <w:rsid w:val="003B60C3"/>
    <w:rsid w:val="003C101A"/>
    <w:rsid w:val="003C235F"/>
    <w:rsid w:val="003C281E"/>
    <w:rsid w:val="003C3266"/>
    <w:rsid w:val="003C4E5C"/>
    <w:rsid w:val="003C559A"/>
    <w:rsid w:val="003C64E6"/>
    <w:rsid w:val="003C7D7D"/>
    <w:rsid w:val="003D01C8"/>
    <w:rsid w:val="003D16D8"/>
    <w:rsid w:val="003D3016"/>
    <w:rsid w:val="003D3038"/>
    <w:rsid w:val="003D3A07"/>
    <w:rsid w:val="003E1C38"/>
    <w:rsid w:val="003E31D2"/>
    <w:rsid w:val="003E5628"/>
    <w:rsid w:val="003E69A2"/>
    <w:rsid w:val="003E77D4"/>
    <w:rsid w:val="003E7EDC"/>
    <w:rsid w:val="003F1122"/>
    <w:rsid w:val="003F18FA"/>
    <w:rsid w:val="003F3011"/>
    <w:rsid w:val="003F4D8B"/>
    <w:rsid w:val="003F77F6"/>
    <w:rsid w:val="00400009"/>
    <w:rsid w:val="00401ECB"/>
    <w:rsid w:val="004026E7"/>
    <w:rsid w:val="004040B2"/>
    <w:rsid w:val="00405C74"/>
    <w:rsid w:val="004077AA"/>
    <w:rsid w:val="00411326"/>
    <w:rsid w:val="004130AF"/>
    <w:rsid w:val="00413938"/>
    <w:rsid w:val="0041394A"/>
    <w:rsid w:val="00420462"/>
    <w:rsid w:val="004221CE"/>
    <w:rsid w:val="00430C0E"/>
    <w:rsid w:val="00435739"/>
    <w:rsid w:val="00437F56"/>
    <w:rsid w:val="004411DC"/>
    <w:rsid w:val="004447B1"/>
    <w:rsid w:val="004474FE"/>
    <w:rsid w:val="00447598"/>
    <w:rsid w:val="00450441"/>
    <w:rsid w:val="0046188D"/>
    <w:rsid w:val="0047002C"/>
    <w:rsid w:val="00470296"/>
    <w:rsid w:val="00470BEF"/>
    <w:rsid w:val="004717AB"/>
    <w:rsid w:val="0047367B"/>
    <w:rsid w:val="0047387A"/>
    <w:rsid w:val="00476EB8"/>
    <w:rsid w:val="00476FB0"/>
    <w:rsid w:val="00477215"/>
    <w:rsid w:val="004817F1"/>
    <w:rsid w:val="00482A80"/>
    <w:rsid w:val="00486027"/>
    <w:rsid w:val="00486267"/>
    <w:rsid w:val="00486D4A"/>
    <w:rsid w:val="004940B1"/>
    <w:rsid w:val="00494154"/>
    <w:rsid w:val="00496754"/>
    <w:rsid w:val="00497376"/>
    <w:rsid w:val="00497F26"/>
    <w:rsid w:val="004A0C64"/>
    <w:rsid w:val="004A11B7"/>
    <w:rsid w:val="004A1861"/>
    <w:rsid w:val="004A2217"/>
    <w:rsid w:val="004A2C9B"/>
    <w:rsid w:val="004A303B"/>
    <w:rsid w:val="004B1359"/>
    <w:rsid w:val="004B2799"/>
    <w:rsid w:val="004B2974"/>
    <w:rsid w:val="004B58CD"/>
    <w:rsid w:val="004B5B9A"/>
    <w:rsid w:val="004C600C"/>
    <w:rsid w:val="004D0015"/>
    <w:rsid w:val="004D5188"/>
    <w:rsid w:val="004D5247"/>
    <w:rsid w:val="004D7E52"/>
    <w:rsid w:val="004E0CAC"/>
    <w:rsid w:val="004E3D3D"/>
    <w:rsid w:val="004E4305"/>
    <w:rsid w:val="004E5DA3"/>
    <w:rsid w:val="004F1644"/>
    <w:rsid w:val="004F28BE"/>
    <w:rsid w:val="004F3C6A"/>
    <w:rsid w:val="004F3DBB"/>
    <w:rsid w:val="004F4616"/>
    <w:rsid w:val="004F4CDB"/>
    <w:rsid w:val="004F7A44"/>
    <w:rsid w:val="004F7F69"/>
    <w:rsid w:val="00502079"/>
    <w:rsid w:val="005053ED"/>
    <w:rsid w:val="0051142A"/>
    <w:rsid w:val="00511FDE"/>
    <w:rsid w:val="00512AF2"/>
    <w:rsid w:val="0051400A"/>
    <w:rsid w:val="00515936"/>
    <w:rsid w:val="00515EAF"/>
    <w:rsid w:val="00522CEB"/>
    <w:rsid w:val="005241FD"/>
    <w:rsid w:val="005276C8"/>
    <w:rsid w:val="005304FA"/>
    <w:rsid w:val="00532280"/>
    <w:rsid w:val="00533B4A"/>
    <w:rsid w:val="00533BF7"/>
    <w:rsid w:val="00533C80"/>
    <w:rsid w:val="00534650"/>
    <w:rsid w:val="005346F2"/>
    <w:rsid w:val="005357EA"/>
    <w:rsid w:val="00540347"/>
    <w:rsid w:val="00540956"/>
    <w:rsid w:val="005422EE"/>
    <w:rsid w:val="00542BE3"/>
    <w:rsid w:val="00542F64"/>
    <w:rsid w:val="00543CE9"/>
    <w:rsid w:val="00544A80"/>
    <w:rsid w:val="00545073"/>
    <w:rsid w:val="00550061"/>
    <w:rsid w:val="00554BCC"/>
    <w:rsid w:val="00555CA3"/>
    <w:rsid w:val="005566CC"/>
    <w:rsid w:val="00557223"/>
    <w:rsid w:val="005579CC"/>
    <w:rsid w:val="00557F80"/>
    <w:rsid w:val="00561C34"/>
    <w:rsid w:val="0056265E"/>
    <w:rsid w:val="0057071A"/>
    <w:rsid w:val="005716D4"/>
    <w:rsid w:val="00572713"/>
    <w:rsid w:val="005749C8"/>
    <w:rsid w:val="00582BEC"/>
    <w:rsid w:val="00582E2F"/>
    <w:rsid w:val="005834E3"/>
    <w:rsid w:val="005848DF"/>
    <w:rsid w:val="00584A9F"/>
    <w:rsid w:val="005863AE"/>
    <w:rsid w:val="0058641E"/>
    <w:rsid w:val="005869C2"/>
    <w:rsid w:val="00587DB9"/>
    <w:rsid w:val="0059174E"/>
    <w:rsid w:val="00592EBB"/>
    <w:rsid w:val="00593631"/>
    <w:rsid w:val="005970CB"/>
    <w:rsid w:val="00597D1F"/>
    <w:rsid w:val="005A0FCA"/>
    <w:rsid w:val="005A5C81"/>
    <w:rsid w:val="005A73E5"/>
    <w:rsid w:val="005B36F1"/>
    <w:rsid w:val="005B46AE"/>
    <w:rsid w:val="005B613D"/>
    <w:rsid w:val="005B6EF9"/>
    <w:rsid w:val="005C06BD"/>
    <w:rsid w:val="005C24F0"/>
    <w:rsid w:val="005C4FCE"/>
    <w:rsid w:val="005D117B"/>
    <w:rsid w:val="005D33E8"/>
    <w:rsid w:val="005D3BDE"/>
    <w:rsid w:val="005D6C98"/>
    <w:rsid w:val="005D7CCE"/>
    <w:rsid w:val="005E12E1"/>
    <w:rsid w:val="005E24D0"/>
    <w:rsid w:val="005E58E5"/>
    <w:rsid w:val="005E5E62"/>
    <w:rsid w:val="005F08F9"/>
    <w:rsid w:val="005F4785"/>
    <w:rsid w:val="005F66DD"/>
    <w:rsid w:val="006001AF"/>
    <w:rsid w:val="00600CA1"/>
    <w:rsid w:val="006011CE"/>
    <w:rsid w:val="0060432C"/>
    <w:rsid w:val="00604D3E"/>
    <w:rsid w:val="00605FED"/>
    <w:rsid w:val="00607A8F"/>
    <w:rsid w:val="00607F09"/>
    <w:rsid w:val="00610637"/>
    <w:rsid w:val="00611F3D"/>
    <w:rsid w:val="00613B66"/>
    <w:rsid w:val="00624779"/>
    <w:rsid w:val="00626713"/>
    <w:rsid w:val="006275BB"/>
    <w:rsid w:val="00630878"/>
    <w:rsid w:val="00631918"/>
    <w:rsid w:val="0064039B"/>
    <w:rsid w:val="0064216D"/>
    <w:rsid w:val="00643FD7"/>
    <w:rsid w:val="00646495"/>
    <w:rsid w:val="00646E16"/>
    <w:rsid w:val="00647995"/>
    <w:rsid w:val="006519CD"/>
    <w:rsid w:val="00652071"/>
    <w:rsid w:val="00652C0B"/>
    <w:rsid w:val="00653142"/>
    <w:rsid w:val="0065314D"/>
    <w:rsid w:val="00654781"/>
    <w:rsid w:val="00665797"/>
    <w:rsid w:val="00665880"/>
    <w:rsid w:val="00665A47"/>
    <w:rsid w:val="006665FE"/>
    <w:rsid w:val="00667736"/>
    <w:rsid w:val="006736CC"/>
    <w:rsid w:val="0068157F"/>
    <w:rsid w:val="00681593"/>
    <w:rsid w:val="00684DD9"/>
    <w:rsid w:val="006852A6"/>
    <w:rsid w:val="006861BA"/>
    <w:rsid w:val="0068620A"/>
    <w:rsid w:val="0068624B"/>
    <w:rsid w:val="0068676D"/>
    <w:rsid w:val="00687685"/>
    <w:rsid w:val="00691273"/>
    <w:rsid w:val="0069279D"/>
    <w:rsid w:val="006A056E"/>
    <w:rsid w:val="006A1F14"/>
    <w:rsid w:val="006A469B"/>
    <w:rsid w:val="006B0061"/>
    <w:rsid w:val="006B3447"/>
    <w:rsid w:val="006B434E"/>
    <w:rsid w:val="006B7016"/>
    <w:rsid w:val="006C1E76"/>
    <w:rsid w:val="006C220E"/>
    <w:rsid w:val="006C22BE"/>
    <w:rsid w:val="006C527D"/>
    <w:rsid w:val="006C6D81"/>
    <w:rsid w:val="006C748E"/>
    <w:rsid w:val="006C7BF7"/>
    <w:rsid w:val="006C7E31"/>
    <w:rsid w:val="006D0B8A"/>
    <w:rsid w:val="006E2CFE"/>
    <w:rsid w:val="006E3F2A"/>
    <w:rsid w:val="006E4C3F"/>
    <w:rsid w:val="006E6B6C"/>
    <w:rsid w:val="006E73C4"/>
    <w:rsid w:val="006E7D21"/>
    <w:rsid w:val="006F0902"/>
    <w:rsid w:val="006F43E2"/>
    <w:rsid w:val="006F6217"/>
    <w:rsid w:val="006F70A0"/>
    <w:rsid w:val="00700214"/>
    <w:rsid w:val="007009E3"/>
    <w:rsid w:val="00700F4F"/>
    <w:rsid w:val="00702962"/>
    <w:rsid w:val="007039A3"/>
    <w:rsid w:val="00704636"/>
    <w:rsid w:val="00704A3F"/>
    <w:rsid w:val="00704C4B"/>
    <w:rsid w:val="007069A7"/>
    <w:rsid w:val="00707A89"/>
    <w:rsid w:val="0071237F"/>
    <w:rsid w:val="00712433"/>
    <w:rsid w:val="0071458F"/>
    <w:rsid w:val="007167A1"/>
    <w:rsid w:val="00716DAE"/>
    <w:rsid w:val="007206AF"/>
    <w:rsid w:val="00721B6B"/>
    <w:rsid w:val="00722B9B"/>
    <w:rsid w:val="0072400B"/>
    <w:rsid w:val="007249E3"/>
    <w:rsid w:val="007256D2"/>
    <w:rsid w:val="0072692B"/>
    <w:rsid w:val="007324A4"/>
    <w:rsid w:val="0073500B"/>
    <w:rsid w:val="007350FB"/>
    <w:rsid w:val="00736643"/>
    <w:rsid w:val="007377B9"/>
    <w:rsid w:val="00741879"/>
    <w:rsid w:val="007418F1"/>
    <w:rsid w:val="00741BC7"/>
    <w:rsid w:val="007445DC"/>
    <w:rsid w:val="00745CED"/>
    <w:rsid w:val="00750852"/>
    <w:rsid w:val="0075157D"/>
    <w:rsid w:val="007516DE"/>
    <w:rsid w:val="007521A2"/>
    <w:rsid w:val="0075287A"/>
    <w:rsid w:val="0075485A"/>
    <w:rsid w:val="00755100"/>
    <w:rsid w:val="007619D9"/>
    <w:rsid w:val="00762EE4"/>
    <w:rsid w:val="00764224"/>
    <w:rsid w:val="00765DE6"/>
    <w:rsid w:val="00766EB0"/>
    <w:rsid w:val="00767151"/>
    <w:rsid w:val="00771606"/>
    <w:rsid w:val="00771FB2"/>
    <w:rsid w:val="007746A9"/>
    <w:rsid w:val="00774EDF"/>
    <w:rsid w:val="0077740E"/>
    <w:rsid w:val="00780C54"/>
    <w:rsid w:val="00781AE3"/>
    <w:rsid w:val="00782CF5"/>
    <w:rsid w:val="00783370"/>
    <w:rsid w:val="00783F38"/>
    <w:rsid w:val="00784503"/>
    <w:rsid w:val="00786366"/>
    <w:rsid w:val="00786EBC"/>
    <w:rsid w:val="00786F62"/>
    <w:rsid w:val="00787698"/>
    <w:rsid w:val="00787B6A"/>
    <w:rsid w:val="00787CD4"/>
    <w:rsid w:val="007939E8"/>
    <w:rsid w:val="007A35A8"/>
    <w:rsid w:val="007A3D9F"/>
    <w:rsid w:val="007A4448"/>
    <w:rsid w:val="007A5484"/>
    <w:rsid w:val="007B17C0"/>
    <w:rsid w:val="007B1A71"/>
    <w:rsid w:val="007B3491"/>
    <w:rsid w:val="007B4831"/>
    <w:rsid w:val="007B6524"/>
    <w:rsid w:val="007C27B8"/>
    <w:rsid w:val="007C535A"/>
    <w:rsid w:val="007C6EA2"/>
    <w:rsid w:val="007D250E"/>
    <w:rsid w:val="007D5DCE"/>
    <w:rsid w:val="007D635E"/>
    <w:rsid w:val="007E36B2"/>
    <w:rsid w:val="007E43BF"/>
    <w:rsid w:val="007E724A"/>
    <w:rsid w:val="007E7540"/>
    <w:rsid w:val="007F00D5"/>
    <w:rsid w:val="007F1BA5"/>
    <w:rsid w:val="007F3BA9"/>
    <w:rsid w:val="007F3DAF"/>
    <w:rsid w:val="007F68C7"/>
    <w:rsid w:val="00802964"/>
    <w:rsid w:val="00802A7D"/>
    <w:rsid w:val="008053B8"/>
    <w:rsid w:val="00810F81"/>
    <w:rsid w:val="00815AFD"/>
    <w:rsid w:val="00817556"/>
    <w:rsid w:val="00817881"/>
    <w:rsid w:val="00820CFA"/>
    <w:rsid w:val="00821B7E"/>
    <w:rsid w:val="00821F34"/>
    <w:rsid w:val="008238BC"/>
    <w:rsid w:val="0082460F"/>
    <w:rsid w:val="0082654D"/>
    <w:rsid w:val="008331E3"/>
    <w:rsid w:val="0083344D"/>
    <w:rsid w:val="0083566C"/>
    <w:rsid w:val="00835831"/>
    <w:rsid w:val="00836D3F"/>
    <w:rsid w:val="0084099B"/>
    <w:rsid w:val="00844B55"/>
    <w:rsid w:val="0084520C"/>
    <w:rsid w:val="008454D7"/>
    <w:rsid w:val="008469FD"/>
    <w:rsid w:val="00851AE7"/>
    <w:rsid w:val="0085298E"/>
    <w:rsid w:val="00853F8F"/>
    <w:rsid w:val="00856AD1"/>
    <w:rsid w:val="008574AA"/>
    <w:rsid w:val="00861B00"/>
    <w:rsid w:val="0086201C"/>
    <w:rsid w:val="00862167"/>
    <w:rsid w:val="00865EF0"/>
    <w:rsid w:val="00870294"/>
    <w:rsid w:val="00874B8A"/>
    <w:rsid w:val="00875F14"/>
    <w:rsid w:val="00876587"/>
    <w:rsid w:val="008774A7"/>
    <w:rsid w:val="0087766C"/>
    <w:rsid w:val="008928DF"/>
    <w:rsid w:val="00892A9C"/>
    <w:rsid w:val="00896562"/>
    <w:rsid w:val="00897A2A"/>
    <w:rsid w:val="008A1220"/>
    <w:rsid w:val="008A2102"/>
    <w:rsid w:val="008A290A"/>
    <w:rsid w:val="008A6303"/>
    <w:rsid w:val="008B0327"/>
    <w:rsid w:val="008B0CD2"/>
    <w:rsid w:val="008B3B63"/>
    <w:rsid w:val="008B3F6D"/>
    <w:rsid w:val="008B78C8"/>
    <w:rsid w:val="008C1CBB"/>
    <w:rsid w:val="008C4DAC"/>
    <w:rsid w:val="008C4DB4"/>
    <w:rsid w:val="008C5C9D"/>
    <w:rsid w:val="008C77E7"/>
    <w:rsid w:val="008C7907"/>
    <w:rsid w:val="008C7AE8"/>
    <w:rsid w:val="008D14B6"/>
    <w:rsid w:val="008D27A6"/>
    <w:rsid w:val="008D38DE"/>
    <w:rsid w:val="008D53D9"/>
    <w:rsid w:val="008D6D1D"/>
    <w:rsid w:val="008D765D"/>
    <w:rsid w:val="008E30F7"/>
    <w:rsid w:val="008E4636"/>
    <w:rsid w:val="008E5090"/>
    <w:rsid w:val="008F01E3"/>
    <w:rsid w:val="008F533B"/>
    <w:rsid w:val="008F55F8"/>
    <w:rsid w:val="008F5941"/>
    <w:rsid w:val="008F7C57"/>
    <w:rsid w:val="00901C52"/>
    <w:rsid w:val="00903CC6"/>
    <w:rsid w:val="009051A6"/>
    <w:rsid w:val="009110B9"/>
    <w:rsid w:val="0091408D"/>
    <w:rsid w:val="0092053F"/>
    <w:rsid w:val="00920FD7"/>
    <w:rsid w:val="009218A7"/>
    <w:rsid w:val="00923049"/>
    <w:rsid w:val="0092599C"/>
    <w:rsid w:val="009266ED"/>
    <w:rsid w:val="00926FBF"/>
    <w:rsid w:val="009336E7"/>
    <w:rsid w:val="00933B6F"/>
    <w:rsid w:val="009351EE"/>
    <w:rsid w:val="009368E0"/>
    <w:rsid w:val="009376F5"/>
    <w:rsid w:val="009410BB"/>
    <w:rsid w:val="00941530"/>
    <w:rsid w:val="00950C64"/>
    <w:rsid w:val="0095167C"/>
    <w:rsid w:val="00953CA1"/>
    <w:rsid w:val="00953F79"/>
    <w:rsid w:val="009550C5"/>
    <w:rsid w:val="00955D47"/>
    <w:rsid w:val="00956F08"/>
    <w:rsid w:val="00960CB9"/>
    <w:rsid w:val="00960ECB"/>
    <w:rsid w:val="0096616F"/>
    <w:rsid w:val="00970530"/>
    <w:rsid w:val="009708F6"/>
    <w:rsid w:val="009756B1"/>
    <w:rsid w:val="00975C0C"/>
    <w:rsid w:val="00976018"/>
    <w:rsid w:val="00976932"/>
    <w:rsid w:val="009779A1"/>
    <w:rsid w:val="00981F48"/>
    <w:rsid w:val="0098236A"/>
    <w:rsid w:val="009831DF"/>
    <w:rsid w:val="00983928"/>
    <w:rsid w:val="00985829"/>
    <w:rsid w:val="00985E8B"/>
    <w:rsid w:val="00990A30"/>
    <w:rsid w:val="00990E4E"/>
    <w:rsid w:val="00991289"/>
    <w:rsid w:val="00992EAF"/>
    <w:rsid w:val="00994F2E"/>
    <w:rsid w:val="00995056"/>
    <w:rsid w:val="0099599C"/>
    <w:rsid w:val="009A04DF"/>
    <w:rsid w:val="009A0C92"/>
    <w:rsid w:val="009A1793"/>
    <w:rsid w:val="009A38D7"/>
    <w:rsid w:val="009A40DB"/>
    <w:rsid w:val="009A445F"/>
    <w:rsid w:val="009A5FD9"/>
    <w:rsid w:val="009B0820"/>
    <w:rsid w:val="009B293C"/>
    <w:rsid w:val="009B2C51"/>
    <w:rsid w:val="009B41D6"/>
    <w:rsid w:val="009B5544"/>
    <w:rsid w:val="009B5817"/>
    <w:rsid w:val="009B79EC"/>
    <w:rsid w:val="009B7B21"/>
    <w:rsid w:val="009C0373"/>
    <w:rsid w:val="009C053B"/>
    <w:rsid w:val="009C06B6"/>
    <w:rsid w:val="009C1C15"/>
    <w:rsid w:val="009C4AA1"/>
    <w:rsid w:val="009C54EE"/>
    <w:rsid w:val="009C7B1A"/>
    <w:rsid w:val="009C7D0D"/>
    <w:rsid w:val="009D05D5"/>
    <w:rsid w:val="009D0E78"/>
    <w:rsid w:val="009D138A"/>
    <w:rsid w:val="009D37ED"/>
    <w:rsid w:val="009D4FBC"/>
    <w:rsid w:val="009D7284"/>
    <w:rsid w:val="009E0196"/>
    <w:rsid w:val="009E151A"/>
    <w:rsid w:val="009E2F52"/>
    <w:rsid w:val="009E758F"/>
    <w:rsid w:val="009F1913"/>
    <w:rsid w:val="009F1DF0"/>
    <w:rsid w:val="009F1E5F"/>
    <w:rsid w:val="009F2352"/>
    <w:rsid w:val="009F409F"/>
    <w:rsid w:val="009F4710"/>
    <w:rsid w:val="009F64DA"/>
    <w:rsid w:val="00A00987"/>
    <w:rsid w:val="00A05489"/>
    <w:rsid w:val="00A062AD"/>
    <w:rsid w:val="00A108EA"/>
    <w:rsid w:val="00A11775"/>
    <w:rsid w:val="00A12DD0"/>
    <w:rsid w:val="00A13F7A"/>
    <w:rsid w:val="00A2187C"/>
    <w:rsid w:val="00A233C4"/>
    <w:rsid w:val="00A243DC"/>
    <w:rsid w:val="00A2646E"/>
    <w:rsid w:val="00A3032E"/>
    <w:rsid w:val="00A30932"/>
    <w:rsid w:val="00A329A7"/>
    <w:rsid w:val="00A36197"/>
    <w:rsid w:val="00A46C40"/>
    <w:rsid w:val="00A46F34"/>
    <w:rsid w:val="00A50549"/>
    <w:rsid w:val="00A509CD"/>
    <w:rsid w:val="00A50CAB"/>
    <w:rsid w:val="00A51217"/>
    <w:rsid w:val="00A57755"/>
    <w:rsid w:val="00A602F0"/>
    <w:rsid w:val="00A63145"/>
    <w:rsid w:val="00A645C9"/>
    <w:rsid w:val="00A65A77"/>
    <w:rsid w:val="00A6787E"/>
    <w:rsid w:val="00A71351"/>
    <w:rsid w:val="00A7156D"/>
    <w:rsid w:val="00A728B1"/>
    <w:rsid w:val="00A72CB6"/>
    <w:rsid w:val="00A76060"/>
    <w:rsid w:val="00A76CD6"/>
    <w:rsid w:val="00A831E1"/>
    <w:rsid w:val="00A83BAA"/>
    <w:rsid w:val="00A842E5"/>
    <w:rsid w:val="00A85432"/>
    <w:rsid w:val="00A85D45"/>
    <w:rsid w:val="00A85FCF"/>
    <w:rsid w:val="00A86FC4"/>
    <w:rsid w:val="00A87BDF"/>
    <w:rsid w:val="00A90031"/>
    <w:rsid w:val="00A91BD7"/>
    <w:rsid w:val="00A928A6"/>
    <w:rsid w:val="00A94F32"/>
    <w:rsid w:val="00A97250"/>
    <w:rsid w:val="00A97530"/>
    <w:rsid w:val="00A9757F"/>
    <w:rsid w:val="00AA1677"/>
    <w:rsid w:val="00AA1926"/>
    <w:rsid w:val="00AA51B6"/>
    <w:rsid w:val="00AA6788"/>
    <w:rsid w:val="00AA6ED3"/>
    <w:rsid w:val="00AA7190"/>
    <w:rsid w:val="00AA750D"/>
    <w:rsid w:val="00AB0C95"/>
    <w:rsid w:val="00AB2A05"/>
    <w:rsid w:val="00AB2BA4"/>
    <w:rsid w:val="00AB3582"/>
    <w:rsid w:val="00AB51DB"/>
    <w:rsid w:val="00AC013F"/>
    <w:rsid w:val="00AC4648"/>
    <w:rsid w:val="00AC6F13"/>
    <w:rsid w:val="00AD0FD6"/>
    <w:rsid w:val="00AD6EE8"/>
    <w:rsid w:val="00AE01B5"/>
    <w:rsid w:val="00AE5DAF"/>
    <w:rsid w:val="00AE6095"/>
    <w:rsid w:val="00AE62CF"/>
    <w:rsid w:val="00AE69E1"/>
    <w:rsid w:val="00AE7F61"/>
    <w:rsid w:val="00AF0C1C"/>
    <w:rsid w:val="00AF3E10"/>
    <w:rsid w:val="00AF3F9D"/>
    <w:rsid w:val="00AF5415"/>
    <w:rsid w:val="00AF7291"/>
    <w:rsid w:val="00AF7F25"/>
    <w:rsid w:val="00B00AC0"/>
    <w:rsid w:val="00B01376"/>
    <w:rsid w:val="00B01A77"/>
    <w:rsid w:val="00B035ED"/>
    <w:rsid w:val="00B047E9"/>
    <w:rsid w:val="00B04EE3"/>
    <w:rsid w:val="00B057DA"/>
    <w:rsid w:val="00B05862"/>
    <w:rsid w:val="00B0605A"/>
    <w:rsid w:val="00B06307"/>
    <w:rsid w:val="00B10B31"/>
    <w:rsid w:val="00B12CDC"/>
    <w:rsid w:val="00B1340A"/>
    <w:rsid w:val="00B15DC3"/>
    <w:rsid w:val="00B25702"/>
    <w:rsid w:val="00B2631A"/>
    <w:rsid w:val="00B31B39"/>
    <w:rsid w:val="00B33AB4"/>
    <w:rsid w:val="00B35083"/>
    <w:rsid w:val="00B4093D"/>
    <w:rsid w:val="00B42DB1"/>
    <w:rsid w:val="00B43D3E"/>
    <w:rsid w:val="00B4569F"/>
    <w:rsid w:val="00B46E0F"/>
    <w:rsid w:val="00B47BFF"/>
    <w:rsid w:val="00B54061"/>
    <w:rsid w:val="00B60D9A"/>
    <w:rsid w:val="00B63F6E"/>
    <w:rsid w:val="00B65611"/>
    <w:rsid w:val="00B70AA4"/>
    <w:rsid w:val="00B732CA"/>
    <w:rsid w:val="00B73473"/>
    <w:rsid w:val="00B73B46"/>
    <w:rsid w:val="00B80B03"/>
    <w:rsid w:val="00B8187D"/>
    <w:rsid w:val="00B87E18"/>
    <w:rsid w:val="00B913FE"/>
    <w:rsid w:val="00B92A3E"/>
    <w:rsid w:val="00B93451"/>
    <w:rsid w:val="00B94723"/>
    <w:rsid w:val="00B96540"/>
    <w:rsid w:val="00B96777"/>
    <w:rsid w:val="00BA492B"/>
    <w:rsid w:val="00BA4F4E"/>
    <w:rsid w:val="00BB1962"/>
    <w:rsid w:val="00BB1D74"/>
    <w:rsid w:val="00BB29E1"/>
    <w:rsid w:val="00BB3EF8"/>
    <w:rsid w:val="00BB40F6"/>
    <w:rsid w:val="00BB4199"/>
    <w:rsid w:val="00BB48F9"/>
    <w:rsid w:val="00BB584E"/>
    <w:rsid w:val="00BB6E3F"/>
    <w:rsid w:val="00BB74B0"/>
    <w:rsid w:val="00BC23AD"/>
    <w:rsid w:val="00BC2CCB"/>
    <w:rsid w:val="00BC34E0"/>
    <w:rsid w:val="00BC3B6C"/>
    <w:rsid w:val="00BD3C3A"/>
    <w:rsid w:val="00BD4505"/>
    <w:rsid w:val="00BE0377"/>
    <w:rsid w:val="00BE1F76"/>
    <w:rsid w:val="00BE2F65"/>
    <w:rsid w:val="00BE4917"/>
    <w:rsid w:val="00BE5047"/>
    <w:rsid w:val="00BE5F81"/>
    <w:rsid w:val="00BF302E"/>
    <w:rsid w:val="00BF3E66"/>
    <w:rsid w:val="00BF3F1E"/>
    <w:rsid w:val="00BF526A"/>
    <w:rsid w:val="00BF6F23"/>
    <w:rsid w:val="00C00D84"/>
    <w:rsid w:val="00C04803"/>
    <w:rsid w:val="00C054AE"/>
    <w:rsid w:val="00C05A25"/>
    <w:rsid w:val="00C05AAC"/>
    <w:rsid w:val="00C05D61"/>
    <w:rsid w:val="00C07D68"/>
    <w:rsid w:val="00C11B50"/>
    <w:rsid w:val="00C11D4D"/>
    <w:rsid w:val="00C12267"/>
    <w:rsid w:val="00C164DE"/>
    <w:rsid w:val="00C171EA"/>
    <w:rsid w:val="00C20400"/>
    <w:rsid w:val="00C2140D"/>
    <w:rsid w:val="00C22864"/>
    <w:rsid w:val="00C246EC"/>
    <w:rsid w:val="00C25550"/>
    <w:rsid w:val="00C26E9C"/>
    <w:rsid w:val="00C3001E"/>
    <w:rsid w:val="00C3004D"/>
    <w:rsid w:val="00C32A40"/>
    <w:rsid w:val="00C335F1"/>
    <w:rsid w:val="00C401CE"/>
    <w:rsid w:val="00C4483C"/>
    <w:rsid w:val="00C44E54"/>
    <w:rsid w:val="00C479BE"/>
    <w:rsid w:val="00C5164D"/>
    <w:rsid w:val="00C52261"/>
    <w:rsid w:val="00C54394"/>
    <w:rsid w:val="00C56878"/>
    <w:rsid w:val="00C56E2D"/>
    <w:rsid w:val="00C622C9"/>
    <w:rsid w:val="00C6239B"/>
    <w:rsid w:val="00C632B1"/>
    <w:rsid w:val="00C63B0C"/>
    <w:rsid w:val="00C63CDE"/>
    <w:rsid w:val="00C65EC1"/>
    <w:rsid w:val="00C66E09"/>
    <w:rsid w:val="00C765A0"/>
    <w:rsid w:val="00C76FF7"/>
    <w:rsid w:val="00C770B9"/>
    <w:rsid w:val="00C83620"/>
    <w:rsid w:val="00C84418"/>
    <w:rsid w:val="00C84F0E"/>
    <w:rsid w:val="00C852AB"/>
    <w:rsid w:val="00C94CB7"/>
    <w:rsid w:val="00CA08D2"/>
    <w:rsid w:val="00CA10F6"/>
    <w:rsid w:val="00CA138F"/>
    <w:rsid w:val="00CA1DE5"/>
    <w:rsid w:val="00CA22B1"/>
    <w:rsid w:val="00CA35CF"/>
    <w:rsid w:val="00CA3E4A"/>
    <w:rsid w:val="00CA3F7B"/>
    <w:rsid w:val="00CA662B"/>
    <w:rsid w:val="00CA7D92"/>
    <w:rsid w:val="00CB09DE"/>
    <w:rsid w:val="00CB1CF4"/>
    <w:rsid w:val="00CB63D9"/>
    <w:rsid w:val="00CC0ACC"/>
    <w:rsid w:val="00CC0EBC"/>
    <w:rsid w:val="00CC3B3B"/>
    <w:rsid w:val="00CC4862"/>
    <w:rsid w:val="00CC5AC5"/>
    <w:rsid w:val="00CD0EFC"/>
    <w:rsid w:val="00CD2D34"/>
    <w:rsid w:val="00CD39E8"/>
    <w:rsid w:val="00CD3AF6"/>
    <w:rsid w:val="00CD4051"/>
    <w:rsid w:val="00CD4308"/>
    <w:rsid w:val="00CD4DBD"/>
    <w:rsid w:val="00CD58F4"/>
    <w:rsid w:val="00CE2BEB"/>
    <w:rsid w:val="00CE74FB"/>
    <w:rsid w:val="00CF316C"/>
    <w:rsid w:val="00CF32E6"/>
    <w:rsid w:val="00CF5019"/>
    <w:rsid w:val="00CF6CF9"/>
    <w:rsid w:val="00D01E7B"/>
    <w:rsid w:val="00D03B57"/>
    <w:rsid w:val="00D06377"/>
    <w:rsid w:val="00D068E3"/>
    <w:rsid w:val="00D0782C"/>
    <w:rsid w:val="00D10434"/>
    <w:rsid w:val="00D117F1"/>
    <w:rsid w:val="00D11BC1"/>
    <w:rsid w:val="00D12C4C"/>
    <w:rsid w:val="00D1670D"/>
    <w:rsid w:val="00D17662"/>
    <w:rsid w:val="00D176EE"/>
    <w:rsid w:val="00D22D6E"/>
    <w:rsid w:val="00D23114"/>
    <w:rsid w:val="00D2324F"/>
    <w:rsid w:val="00D27E84"/>
    <w:rsid w:val="00D34DC1"/>
    <w:rsid w:val="00D357E4"/>
    <w:rsid w:val="00D36D8B"/>
    <w:rsid w:val="00D4523B"/>
    <w:rsid w:val="00D45ECB"/>
    <w:rsid w:val="00D467FE"/>
    <w:rsid w:val="00D51AB5"/>
    <w:rsid w:val="00D53FAA"/>
    <w:rsid w:val="00D54D03"/>
    <w:rsid w:val="00D567A5"/>
    <w:rsid w:val="00D624EA"/>
    <w:rsid w:val="00D62674"/>
    <w:rsid w:val="00D627EE"/>
    <w:rsid w:val="00D62870"/>
    <w:rsid w:val="00D6786F"/>
    <w:rsid w:val="00D705C9"/>
    <w:rsid w:val="00D70763"/>
    <w:rsid w:val="00D73548"/>
    <w:rsid w:val="00D74E8A"/>
    <w:rsid w:val="00D81472"/>
    <w:rsid w:val="00D835CD"/>
    <w:rsid w:val="00D83A84"/>
    <w:rsid w:val="00D8579A"/>
    <w:rsid w:val="00D85CFA"/>
    <w:rsid w:val="00D86354"/>
    <w:rsid w:val="00D87396"/>
    <w:rsid w:val="00D8767C"/>
    <w:rsid w:val="00D90F7A"/>
    <w:rsid w:val="00D927A2"/>
    <w:rsid w:val="00D94A22"/>
    <w:rsid w:val="00D966A4"/>
    <w:rsid w:val="00D9710F"/>
    <w:rsid w:val="00DA061C"/>
    <w:rsid w:val="00DA081E"/>
    <w:rsid w:val="00DA4893"/>
    <w:rsid w:val="00DA7984"/>
    <w:rsid w:val="00DB2EC3"/>
    <w:rsid w:val="00DB6915"/>
    <w:rsid w:val="00DC0B23"/>
    <w:rsid w:val="00DC3957"/>
    <w:rsid w:val="00DC401B"/>
    <w:rsid w:val="00DC5C0A"/>
    <w:rsid w:val="00DC782C"/>
    <w:rsid w:val="00DC7F21"/>
    <w:rsid w:val="00DD029D"/>
    <w:rsid w:val="00DD0FE9"/>
    <w:rsid w:val="00DD44E7"/>
    <w:rsid w:val="00DD5B3F"/>
    <w:rsid w:val="00DE1BB8"/>
    <w:rsid w:val="00DE2C26"/>
    <w:rsid w:val="00DE4CB9"/>
    <w:rsid w:val="00DE69B8"/>
    <w:rsid w:val="00DF0005"/>
    <w:rsid w:val="00DF4A82"/>
    <w:rsid w:val="00DF6DF2"/>
    <w:rsid w:val="00E005AF"/>
    <w:rsid w:val="00E01C11"/>
    <w:rsid w:val="00E01CFB"/>
    <w:rsid w:val="00E01F33"/>
    <w:rsid w:val="00E042A2"/>
    <w:rsid w:val="00E110B9"/>
    <w:rsid w:val="00E30E13"/>
    <w:rsid w:val="00E36D72"/>
    <w:rsid w:val="00E37C53"/>
    <w:rsid w:val="00E43261"/>
    <w:rsid w:val="00E450BA"/>
    <w:rsid w:val="00E455A4"/>
    <w:rsid w:val="00E45AC6"/>
    <w:rsid w:val="00E46900"/>
    <w:rsid w:val="00E46C25"/>
    <w:rsid w:val="00E47031"/>
    <w:rsid w:val="00E474A0"/>
    <w:rsid w:val="00E52FB5"/>
    <w:rsid w:val="00E5428D"/>
    <w:rsid w:val="00E54D65"/>
    <w:rsid w:val="00E60CBB"/>
    <w:rsid w:val="00E62D44"/>
    <w:rsid w:val="00E6321B"/>
    <w:rsid w:val="00E66229"/>
    <w:rsid w:val="00E66E77"/>
    <w:rsid w:val="00E6798C"/>
    <w:rsid w:val="00E72451"/>
    <w:rsid w:val="00E725A3"/>
    <w:rsid w:val="00E73DE2"/>
    <w:rsid w:val="00E74855"/>
    <w:rsid w:val="00E764B6"/>
    <w:rsid w:val="00E8135C"/>
    <w:rsid w:val="00E8343C"/>
    <w:rsid w:val="00E84E6E"/>
    <w:rsid w:val="00E85BF3"/>
    <w:rsid w:val="00E86552"/>
    <w:rsid w:val="00E92955"/>
    <w:rsid w:val="00E94910"/>
    <w:rsid w:val="00E970CA"/>
    <w:rsid w:val="00E97426"/>
    <w:rsid w:val="00EA0237"/>
    <w:rsid w:val="00EA2A07"/>
    <w:rsid w:val="00EA4A87"/>
    <w:rsid w:val="00EA5417"/>
    <w:rsid w:val="00EB03AD"/>
    <w:rsid w:val="00EB39C7"/>
    <w:rsid w:val="00EB4C98"/>
    <w:rsid w:val="00EB7D76"/>
    <w:rsid w:val="00EC3125"/>
    <w:rsid w:val="00EC4114"/>
    <w:rsid w:val="00EC5168"/>
    <w:rsid w:val="00EC63C1"/>
    <w:rsid w:val="00EC7930"/>
    <w:rsid w:val="00ED0136"/>
    <w:rsid w:val="00ED1735"/>
    <w:rsid w:val="00ED1AF1"/>
    <w:rsid w:val="00ED5E4D"/>
    <w:rsid w:val="00EE1566"/>
    <w:rsid w:val="00EE1D30"/>
    <w:rsid w:val="00EE44B2"/>
    <w:rsid w:val="00EE5F07"/>
    <w:rsid w:val="00EF1A0C"/>
    <w:rsid w:val="00F0117E"/>
    <w:rsid w:val="00F01E62"/>
    <w:rsid w:val="00F02039"/>
    <w:rsid w:val="00F029D7"/>
    <w:rsid w:val="00F03D41"/>
    <w:rsid w:val="00F04296"/>
    <w:rsid w:val="00F0543E"/>
    <w:rsid w:val="00F07CF0"/>
    <w:rsid w:val="00F10D13"/>
    <w:rsid w:val="00F14D08"/>
    <w:rsid w:val="00F15534"/>
    <w:rsid w:val="00F16763"/>
    <w:rsid w:val="00F208C7"/>
    <w:rsid w:val="00F209A7"/>
    <w:rsid w:val="00F27066"/>
    <w:rsid w:val="00F27F40"/>
    <w:rsid w:val="00F31AF0"/>
    <w:rsid w:val="00F35170"/>
    <w:rsid w:val="00F35879"/>
    <w:rsid w:val="00F35CD5"/>
    <w:rsid w:val="00F36A47"/>
    <w:rsid w:val="00F412AA"/>
    <w:rsid w:val="00F4256D"/>
    <w:rsid w:val="00F436BF"/>
    <w:rsid w:val="00F44AF4"/>
    <w:rsid w:val="00F463E5"/>
    <w:rsid w:val="00F47E96"/>
    <w:rsid w:val="00F51D98"/>
    <w:rsid w:val="00F52B0D"/>
    <w:rsid w:val="00F6313A"/>
    <w:rsid w:val="00F6617D"/>
    <w:rsid w:val="00F7361F"/>
    <w:rsid w:val="00F74BAC"/>
    <w:rsid w:val="00F76AE9"/>
    <w:rsid w:val="00F76F86"/>
    <w:rsid w:val="00F77BEA"/>
    <w:rsid w:val="00F80442"/>
    <w:rsid w:val="00F8046A"/>
    <w:rsid w:val="00F80F00"/>
    <w:rsid w:val="00F828AF"/>
    <w:rsid w:val="00F83E6B"/>
    <w:rsid w:val="00F8503C"/>
    <w:rsid w:val="00F85D74"/>
    <w:rsid w:val="00F8641A"/>
    <w:rsid w:val="00F87284"/>
    <w:rsid w:val="00F918D3"/>
    <w:rsid w:val="00F91D73"/>
    <w:rsid w:val="00F92198"/>
    <w:rsid w:val="00F965F1"/>
    <w:rsid w:val="00FA073D"/>
    <w:rsid w:val="00FA14D4"/>
    <w:rsid w:val="00FA15D7"/>
    <w:rsid w:val="00FA20A9"/>
    <w:rsid w:val="00FA3F48"/>
    <w:rsid w:val="00FA431A"/>
    <w:rsid w:val="00FA4EFC"/>
    <w:rsid w:val="00FA531F"/>
    <w:rsid w:val="00FA627A"/>
    <w:rsid w:val="00FA6FA1"/>
    <w:rsid w:val="00FB1DE3"/>
    <w:rsid w:val="00FB2DFA"/>
    <w:rsid w:val="00FB3261"/>
    <w:rsid w:val="00FB418C"/>
    <w:rsid w:val="00FB517D"/>
    <w:rsid w:val="00FB792C"/>
    <w:rsid w:val="00FC03A9"/>
    <w:rsid w:val="00FC4015"/>
    <w:rsid w:val="00FD0B6B"/>
    <w:rsid w:val="00FD49B9"/>
    <w:rsid w:val="00FD4D42"/>
    <w:rsid w:val="00FD6011"/>
    <w:rsid w:val="00FD67CB"/>
    <w:rsid w:val="00FD72D6"/>
    <w:rsid w:val="00FE2C5D"/>
    <w:rsid w:val="00FE3212"/>
    <w:rsid w:val="00FE3B76"/>
    <w:rsid w:val="00FE7F6E"/>
    <w:rsid w:val="00FF0F6B"/>
    <w:rsid w:val="00FF1E0C"/>
    <w:rsid w:val="00FF25A7"/>
    <w:rsid w:val="00FF320A"/>
    <w:rsid w:val="00FF4B04"/>
    <w:rsid w:val="00FF54B6"/>
    <w:rsid w:val="01B76479"/>
    <w:rsid w:val="01B96C6E"/>
    <w:rsid w:val="01BB43FB"/>
    <w:rsid w:val="01BE16A6"/>
    <w:rsid w:val="01D753A0"/>
    <w:rsid w:val="01E93FF7"/>
    <w:rsid w:val="020C35AA"/>
    <w:rsid w:val="023E2B4F"/>
    <w:rsid w:val="02686E0E"/>
    <w:rsid w:val="02AB2E0E"/>
    <w:rsid w:val="032515AA"/>
    <w:rsid w:val="03540D5C"/>
    <w:rsid w:val="035B2536"/>
    <w:rsid w:val="037E3E54"/>
    <w:rsid w:val="03BB66BA"/>
    <w:rsid w:val="03CE5453"/>
    <w:rsid w:val="044E3F88"/>
    <w:rsid w:val="047555F6"/>
    <w:rsid w:val="04BB7A75"/>
    <w:rsid w:val="04E32F4F"/>
    <w:rsid w:val="05FD39FB"/>
    <w:rsid w:val="05FF2F3C"/>
    <w:rsid w:val="061E4B12"/>
    <w:rsid w:val="063036B9"/>
    <w:rsid w:val="067420C8"/>
    <w:rsid w:val="068F6F22"/>
    <w:rsid w:val="06C85608"/>
    <w:rsid w:val="074D3886"/>
    <w:rsid w:val="076A7435"/>
    <w:rsid w:val="081E23B4"/>
    <w:rsid w:val="082B417B"/>
    <w:rsid w:val="083D1F01"/>
    <w:rsid w:val="09C171E1"/>
    <w:rsid w:val="09D2160E"/>
    <w:rsid w:val="09E666AE"/>
    <w:rsid w:val="0A0166BC"/>
    <w:rsid w:val="0A1E1D0A"/>
    <w:rsid w:val="0A7470A5"/>
    <w:rsid w:val="0A860037"/>
    <w:rsid w:val="0A9942D2"/>
    <w:rsid w:val="0AC1001E"/>
    <w:rsid w:val="0AFF04B2"/>
    <w:rsid w:val="0B2B5E28"/>
    <w:rsid w:val="0B2E18A3"/>
    <w:rsid w:val="0B2F5E1E"/>
    <w:rsid w:val="0B587F5C"/>
    <w:rsid w:val="0B5C1E42"/>
    <w:rsid w:val="0B5F231E"/>
    <w:rsid w:val="0BD920D4"/>
    <w:rsid w:val="0C1A4F1A"/>
    <w:rsid w:val="0C1C6D3C"/>
    <w:rsid w:val="0C73452E"/>
    <w:rsid w:val="0C7F6BB4"/>
    <w:rsid w:val="0CC4080F"/>
    <w:rsid w:val="0D11117F"/>
    <w:rsid w:val="0D361289"/>
    <w:rsid w:val="0D6E517B"/>
    <w:rsid w:val="0DB07C9A"/>
    <w:rsid w:val="0DC11C3C"/>
    <w:rsid w:val="0E4044E5"/>
    <w:rsid w:val="0E456C37"/>
    <w:rsid w:val="0E49372D"/>
    <w:rsid w:val="0E5D5EDB"/>
    <w:rsid w:val="0F243C85"/>
    <w:rsid w:val="0F3027FC"/>
    <w:rsid w:val="0F9E0789"/>
    <w:rsid w:val="0FB50986"/>
    <w:rsid w:val="103A550C"/>
    <w:rsid w:val="103A6D9A"/>
    <w:rsid w:val="1061745C"/>
    <w:rsid w:val="10A25BAC"/>
    <w:rsid w:val="10BA1C3C"/>
    <w:rsid w:val="10BE1A0A"/>
    <w:rsid w:val="10D34A54"/>
    <w:rsid w:val="10E80226"/>
    <w:rsid w:val="116767B4"/>
    <w:rsid w:val="117054B6"/>
    <w:rsid w:val="1174285A"/>
    <w:rsid w:val="119932F0"/>
    <w:rsid w:val="125972F9"/>
    <w:rsid w:val="130707BB"/>
    <w:rsid w:val="138A716E"/>
    <w:rsid w:val="13FC4AF4"/>
    <w:rsid w:val="141C3E93"/>
    <w:rsid w:val="145063D8"/>
    <w:rsid w:val="1473630F"/>
    <w:rsid w:val="15243C7F"/>
    <w:rsid w:val="157018C1"/>
    <w:rsid w:val="15977BCD"/>
    <w:rsid w:val="15F92C46"/>
    <w:rsid w:val="160F5B40"/>
    <w:rsid w:val="162330EC"/>
    <w:rsid w:val="16DF3AAB"/>
    <w:rsid w:val="16F26332"/>
    <w:rsid w:val="17F66AB1"/>
    <w:rsid w:val="184F0B38"/>
    <w:rsid w:val="18794BF5"/>
    <w:rsid w:val="188E7165"/>
    <w:rsid w:val="18E85BE0"/>
    <w:rsid w:val="1930671C"/>
    <w:rsid w:val="199B2FD7"/>
    <w:rsid w:val="19AE73E1"/>
    <w:rsid w:val="1A217F25"/>
    <w:rsid w:val="1AB13C39"/>
    <w:rsid w:val="1AD069B0"/>
    <w:rsid w:val="1AF37F1C"/>
    <w:rsid w:val="1B2C6487"/>
    <w:rsid w:val="1BE830C0"/>
    <w:rsid w:val="1C01180C"/>
    <w:rsid w:val="1C18204E"/>
    <w:rsid w:val="1C586C30"/>
    <w:rsid w:val="1C5F5C5B"/>
    <w:rsid w:val="1C6500A0"/>
    <w:rsid w:val="1CD541BB"/>
    <w:rsid w:val="1D1511C4"/>
    <w:rsid w:val="1D290349"/>
    <w:rsid w:val="1D535C63"/>
    <w:rsid w:val="1D817655"/>
    <w:rsid w:val="1D8E182C"/>
    <w:rsid w:val="1E165094"/>
    <w:rsid w:val="1E3A6502"/>
    <w:rsid w:val="1E432947"/>
    <w:rsid w:val="1E5002F0"/>
    <w:rsid w:val="1EE40753"/>
    <w:rsid w:val="1FA117D2"/>
    <w:rsid w:val="1FC8718C"/>
    <w:rsid w:val="1FDD6E9D"/>
    <w:rsid w:val="1FDE1AEC"/>
    <w:rsid w:val="1FE37921"/>
    <w:rsid w:val="203268E0"/>
    <w:rsid w:val="20723266"/>
    <w:rsid w:val="20A15EF5"/>
    <w:rsid w:val="20CC2B73"/>
    <w:rsid w:val="20EF78CF"/>
    <w:rsid w:val="213C2AB2"/>
    <w:rsid w:val="217358AB"/>
    <w:rsid w:val="21944D4E"/>
    <w:rsid w:val="21F2550C"/>
    <w:rsid w:val="22047BCD"/>
    <w:rsid w:val="22121234"/>
    <w:rsid w:val="22271733"/>
    <w:rsid w:val="2232625F"/>
    <w:rsid w:val="23082DBA"/>
    <w:rsid w:val="23E3539B"/>
    <w:rsid w:val="23ED3127"/>
    <w:rsid w:val="246B181A"/>
    <w:rsid w:val="2488098E"/>
    <w:rsid w:val="24F6210D"/>
    <w:rsid w:val="254D18DB"/>
    <w:rsid w:val="2562068A"/>
    <w:rsid w:val="25724B3B"/>
    <w:rsid w:val="257D5411"/>
    <w:rsid w:val="261E3176"/>
    <w:rsid w:val="266964A2"/>
    <w:rsid w:val="267330AC"/>
    <w:rsid w:val="270F3DAE"/>
    <w:rsid w:val="27670A93"/>
    <w:rsid w:val="27961464"/>
    <w:rsid w:val="27B11ED7"/>
    <w:rsid w:val="27BA3D89"/>
    <w:rsid w:val="27C67DC0"/>
    <w:rsid w:val="27C913A1"/>
    <w:rsid w:val="27EE539D"/>
    <w:rsid w:val="281A59F3"/>
    <w:rsid w:val="2841579C"/>
    <w:rsid w:val="287E04CC"/>
    <w:rsid w:val="28A64EC9"/>
    <w:rsid w:val="28BA61DC"/>
    <w:rsid w:val="28E728A6"/>
    <w:rsid w:val="293752E5"/>
    <w:rsid w:val="29830ABF"/>
    <w:rsid w:val="29921850"/>
    <w:rsid w:val="29BB4C2A"/>
    <w:rsid w:val="2A274D0D"/>
    <w:rsid w:val="2A99651C"/>
    <w:rsid w:val="2AC766F8"/>
    <w:rsid w:val="2AC947EB"/>
    <w:rsid w:val="2B175C05"/>
    <w:rsid w:val="2B1D5863"/>
    <w:rsid w:val="2B376DAC"/>
    <w:rsid w:val="2B3E1379"/>
    <w:rsid w:val="2B445AA9"/>
    <w:rsid w:val="2BA94F0C"/>
    <w:rsid w:val="2BE952F3"/>
    <w:rsid w:val="2C1068FB"/>
    <w:rsid w:val="2C3409F0"/>
    <w:rsid w:val="2D096F8B"/>
    <w:rsid w:val="2D4A0F9E"/>
    <w:rsid w:val="2D5268B0"/>
    <w:rsid w:val="2D6574F7"/>
    <w:rsid w:val="2D8C6A3A"/>
    <w:rsid w:val="2DD3047C"/>
    <w:rsid w:val="2DF47E47"/>
    <w:rsid w:val="2E150E32"/>
    <w:rsid w:val="2E575D0F"/>
    <w:rsid w:val="2EEC0A7D"/>
    <w:rsid w:val="2F1643E7"/>
    <w:rsid w:val="2F355B19"/>
    <w:rsid w:val="2F5C13CB"/>
    <w:rsid w:val="2F8C6CCD"/>
    <w:rsid w:val="2FAF29B6"/>
    <w:rsid w:val="2FC840D8"/>
    <w:rsid w:val="302B03D3"/>
    <w:rsid w:val="30834DF5"/>
    <w:rsid w:val="30ED4FF8"/>
    <w:rsid w:val="31180476"/>
    <w:rsid w:val="315709A3"/>
    <w:rsid w:val="31B32FB6"/>
    <w:rsid w:val="31CD5C61"/>
    <w:rsid w:val="32744F1F"/>
    <w:rsid w:val="32B56553"/>
    <w:rsid w:val="32EE6D0D"/>
    <w:rsid w:val="335B5A1E"/>
    <w:rsid w:val="33717DDD"/>
    <w:rsid w:val="337200B8"/>
    <w:rsid w:val="337B6954"/>
    <w:rsid w:val="33AF6A99"/>
    <w:rsid w:val="33D16B8B"/>
    <w:rsid w:val="342646BE"/>
    <w:rsid w:val="342F05A3"/>
    <w:rsid w:val="344C5A33"/>
    <w:rsid w:val="34CC7AB6"/>
    <w:rsid w:val="34E56F85"/>
    <w:rsid w:val="34F53F08"/>
    <w:rsid w:val="353645BA"/>
    <w:rsid w:val="355C401C"/>
    <w:rsid w:val="365B36CA"/>
    <w:rsid w:val="366C46C7"/>
    <w:rsid w:val="367A4D19"/>
    <w:rsid w:val="36E44488"/>
    <w:rsid w:val="373246C1"/>
    <w:rsid w:val="37550832"/>
    <w:rsid w:val="37982991"/>
    <w:rsid w:val="37AF2008"/>
    <w:rsid w:val="37B23264"/>
    <w:rsid w:val="38AB4F61"/>
    <w:rsid w:val="38F93212"/>
    <w:rsid w:val="390E3677"/>
    <w:rsid w:val="392215F1"/>
    <w:rsid w:val="396905C2"/>
    <w:rsid w:val="39D3344B"/>
    <w:rsid w:val="3A4E0B6B"/>
    <w:rsid w:val="3AA84CBB"/>
    <w:rsid w:val="3B340529"/>
    <w:rsid w:val="3BA32914"/>
    <w:rsid w:val="3BD0406C"/>
    <w:rsid w:val="3BDC78E7"/>
    <w:rsid w:val="3C097662"/>
    <w:rsid w:val="3C134B18"/>
    <w:rsid w:val="3C60618D"/>
    <w:rsid w:val="3C6D6F52"/>
    <w:rsid w:val="3C85786D"/>
    <w:rsid w:val="3CBA1CC4"/>
    <w:rsid w:val="3CC60EFF"/>
    <w:rsid w:val="3D323F6E"/>
    <w:rsid w:val="3D6C7188"/>
    <w:rsid w:val="3DE818E3"/>
    <w:rsid w:val="3EBC3D30"/>
    <w:rsid w:val="3F0B14D4"/>
    <w:rsid w:val="3F291554"/>
    <w:rsid w:val="3F2D18D5"/>
    <w:rsid w:val="3F627FEB"/>
    <w:rsid w:val="3F652480"/>
    <w:rsid w:val="3F8D78A8"/>
    <w:rsid w:val="3FCF62F9"/>
    <w:rsid w:val="3FF75840"/>
    <w:rsid w:val="403D50BE"/>
    <w:rsid w:val="404A554B"/>
    <w:rsid w:val="40B70404"/>
    <w:rsid w:val="40F46639"/>
    <w:rsid w:val="40FB03A9"/>
    <w:rsid w:val="41012B02"/>
    <w:rsid w:val="41382079"/>
    <w:rsid w:val="4145724D"/>
    <w:rsid w:val="417A78AE"/>
    <w:rsid w:val="41CA3E69"/>
    <w:rsid w:val="42AE04DE"/>
    <w:rsid w:val="42BE1498"/>
    <w:rsid w:val="42C946C5"/>
    <w:rsid w:val="42C97B09"/>
    <w:rsid w:val="434550AF"/>
    <w:rsid w:val="435C4157"/>
    <w:rsid w:val="43D131A1"/>
    <w:rsid w:val="43F43A7D"/>
    <w:rsid w:val="440C29CF"/>
    <w:rsid w:val="44887F77"/>
    <w:rsid w:val="44BF1FF5"/>
    <w:rsid w:val="44CF6F34"/>
    <w:rsid w:val="44FB1328"/>
    <w:rsid w:val="45700C69"/>
    <w:rsid w:val="45A47052"/>
    <w:rsid w:val="45AE6F28"/>
    <w:rsid w:val="45BA5BB7"/>
    <w:rsid w:val="45F332FB"/>
    <w:rsid w:val="46655D7A"/>
    <w:rsid w:val="46683FFD"/>
    <w:rsid w:val="46B35ACA"/>
    <w:rsid w:val="46E300E4"/>
    <w:rsid w:val="46EA276A"/>
    <w:rsid w:val="47665EA1"/>
    <w:rsid w:val="477E22C9"/>
    <w:rsid w:val="47C46772"/>
    <w:rsid w:val="48112DCD"/>
    <w:rsid w:val="4879059F"/>
    <w:rsid w:val="48E00F02"/>
    <w:rsid w:val="4912577F"/>
    <w:rsid w:val="49244DC0"/>
    <w:rsid w:val="492C40D6"/>
    <w:rsid w:val="49521DFA"/>
    <w:rsid w:val="49594609"/>
    <w:rsid w:val="49895078"/>
    <w:rsid w:val="49D7385C"/>
    <w:rsid w:val="4A1E1BE8"/>
    <w:rsid w:val="4A206672"/>
    <w:rsid w:val="4A21453C"/>
    <w:rsid w:val="4A2730D4"/>
    <w:rsid w:val="4A2C620B"/>
    <w:rsid w:val="4A4238FF"/>
    <w:rsid w:val="4A49283D"/>
    <w:rsid w:val="4A621990"/>
    <w:rsid w:val="4A7026E9"/>
    <w:rsid w:val="4A7420BC"/>
    <w:rsid w:val="4AAD2DCD"/>
    <w:rsid w:val="4B1F23FA"/>
    <w:rsid w:val="4B37775F"/>
    <w:rsid w:val="4B462AFB"/>
    <w:rsid w:val="4B4A4059"/>
    <w:rsid w:val="4B564DC4"/>
    <w:rsid w:val="4B652A25"/>
    <w:rsid w:val="4B811C84"/>
    <w:rsid w:val="4B8E7355"/>
    <w:rsid w:val="4B9F63E8"/>
    <w:rsid w:val="4BB164E3"/>
    <w:rsid w:val="4C0A26BF"/>
    <w:rsid w:val="4C5A17E8"/>
    <w:rsid w:val="4D432C3D"/>
    <w:rsid w:val="4D5F7232"/>
    <w:rsid w:val="4DB52ECD"/>
    <w:rsid w:val="4DEC02D0"/>
    <w:rsid w:val="4E242492"/>
    <w:rsid w:val="4E4357A5"/>
    <w:rsid w:val="4E5A2B3E"/>
    <w:rsid w:val="4EA210E0"/>
    <w:rsid w:val="4F282291"/>
    <w:rsid w:val="4F622674"/>
    <w:rsid w:val="4FA62211"/>
    <w:rsid w:val="4FBB056F"/>
    <w:rsid w:val="4FE07963"/>
    <w:rsid w:val="500602C1"/>
    <w:rsid w:val="50101EB1"/>
    <w:rsid w:val="503F1D85"/>
    <w:rsid w:val="508273E5"/>
    <w:rsid w:val="509A2AED"/>
    <w:rsid w:val="50F5759B"/>
    <w:rsid w:val="512C4EFA"/>
    <w:rsid w:val="518A621F"/>
    <w:rsid w:val="51A43321"/>
    <w:rsid w:val="520E0046"/>
    <w:rsid w:val="5287040F"/>
    <w:rsid w:val="528E487F"/>
    <w:rsid w:val="52A40616"/>
    <w:rsid w:val="52BA3D82"/>
    <w:rsid w:val="52BB3643"/>
    <w:rsid w:val="52E231C8"/>
    <w:rsid w:val="52F9561E"/>
    <w:rsid w:val="53F855D9"/>
    <w:rsid w:val="5469509F"/>
    <w:rsid w:val="54C43A26"/>
    <w:rsid w:val="54CB3623"/>
    <w:rsid w:val="54E57A89"/>
    <w:rsid w:val="550D6304"/>
    <w:rsid w:val="551D1B9B"/>
    <w:rsid w:val="55300A9E"/>
    <w:rsid w:val="55461E3B"/>
    <w:rsid w:val="55CF065F"/>
    <w:rsid w:val="565537EC"/>
    <w:rsid w:val="56A315E3"/>
    <w:rsid w:val="57040B12"/>
    <w:rsid w:val="57CE72BC"/>
    <w:rsid w:val="57D80A33"/>
    <w:rsid w:val="57D94CAE"/>
    <w:rsid w:val="58294941"/>
    <w:rsid w:val="586142EA"/>
    <w:rsid w:val="587B2399"/>
    <w:rsid w:val="588E0EF2"/>
    <w:rsid w:val="58CC44E5"/>
    <w:rsid w:val="596C021D"/>
    <w:rsid w:val="5979557B"/>
    <w:rsid w:val="5A9878FD"/>
    <w:rsid w:val="5AF93FF3"/>
    <w:rsid w:val="5B30092C"/>
    <w:rsid w:val="5B531B03"/>
    <w:rsid w:val="5BC3280A"/>
    <w:rsid w:val="5C4F4313"/>
    <w:rsid w:val="5C9E123D"/>
    <w:rsid w:val="5D4D057D"/>
    <w:rsid w:val="5D8E7F30"/>
    <w:rsid w:val="5DE11DB6"/>
    <w:rsid w:val="5E4A4509"/>
    <w:rsid w:val="5E4E0D21"/>
    <w:rsid w:val="5E8D5A10"/>
    <w:rsid w:val="5EAD2425"/>
    <w:rsid w:val="5F8E6BE6"/>
    <w:rsid w:val="5F997F9D"/>
    <w:rsid w:val="5FD97E0A"/>
    <w:rsid w:val="600737E2"/>
    <w:rsid w:val="600D0E04"/>
    <w:rsid w:val="604F6C86"/>
    <w:rsid w:val="60B702AA"/>
    <w:rsid w:val="60C0585C"/>
    <w:rsid w:val="61126FB7"/>
    <w:rsid w:val="615846B8"/>
    <w:rsid w:val="616F2E01"/>
    <w:rsid w:val="61C35582"/>
    <w:rsid w:val="61D844BB"/>
    <w:rsid w:val="6220448C"/>
    <w:rsid w:val="62E67CDC"/>
    <w:rsid w:val="6329574C"/>
    <w:rsid w:val="6338099A"/>
    <w:rsid w:val="63654720"/>
    <w:rsid w:val="63A20C61"/>
    <w:rsid w:val="63CC0E11"/>
    <w:rsid w:val="63CC2389"/>
    <w:rsid w:val="640C5281"/>
    <w:rsid w:val="646C3095"/>
    <w:rsid w:val="648C7F42"/>
    <w:rsid w:val="64AA4D6A"/>
    <w:rsid w:val="65195AAE"/>
    <w:rsid w:val="65A26249"/>
    <w:rsid w:val="65E8694E"/>
    <w:rsid w:val="65FB010A"/>
    <w:rsid w:val="66660B7E"/>
    <w:rsid w:val="66EC0FEB"/>
    <w:rsid w:val="66F07EBD"/>
    <w:rsid w:val="67367D2B"/>
    <w:rsid w:val="679409E5"/>
    <w:rsid w:val="679A6EEC"/>
    <w:rsid w:val="67BD6B20"/>
    <w:rsid w:val="67E04D2A"/>
    <w:rsid w:val="6810526B"/>
    <w:rsid w:val="681615CA"/>
    <w:rsid w:val="68201006"/>
    <w:rsid w:val="688F7394"/>
    <w:rsid w:val="689F3F77"/>
    <w:rsid w:val="68C0706A"/>
    <w:rsid w:val="690F331E"/>
    <w:rsid w:val="69221039"/>
    <w:rsid w:val="6923281B"/>
    <w:rsid w:val="693021AC"/>
    <w:rsid w:val="693D761D"/>
    <w:rsid w:val="696C74BE"/>
    <w:rsid w:val="698C7BCD"/>
    <w:rsid w:val="69A55784"/>
    <w:rsid w:val="69AA7ACC"/>
    <w:rsid w:val="69B769C2"/>
    <w:rsid w:val="69C17548"/>
    <w:rsid w:val="6A3D0C3F"/>
    <w:rsid w:val="6A542342"/>
    <w:rsid w:val="6A6E62ED"/>
    <w:rsid w:val="6A721E23"/>
    <w:rsid w:val="6A8F0911"/>
    <w:rsid w:val="6AF26A88"/>
    <w:rsid w:val="6B4651BB"/>
    <w:rsid w:val="6B9057DF"/>
    <w:rsid w:val="6BB95ADF"/>
    <w:rsid w:val="6BC723F6"/>
    <w:rsid w:val="6BD77B9C"/>
    <w:rsid w:val="6BEB0C26"/>
    <w:rsid w:val="6BED0E4B"/>
    <w:rsid w:val="6C1354B0"/>
    <w:rsid w:val="6CB77936"/>
    <w:rsid w:val="6CC634BA"/>
    <w:rsid w:val="6CF96949"/>
    <w:rsid w:val="6D0F20C6"/>
    <w:rsid w:val="6D386FC5"/>
    <w:rsid w:val="6D41316F"/>
    <w:rsid w:val="6D535020"/>
    <w:rsid w:val="6D61109D"/>
    <w:rsid w:val="6DFC706A"/>
    <w:rsid w:val="6EAD1ABC"/>
    <w:rsid w:val="6EC17801"/>
    <w:rsid w:val="6EFB0707"/>
    <w:rsid w:val="6F41188F"/>
    <w:rsid w:val="6FC83FB3"/>
    <w:rsid w:val="703610BF"/>
    <w:rsid w:val="70747012"/>
    <w:rsid w:val="70A62CAF"/>
    <w:rsid w:val="710B5718"/>
    <w:rsid w:val="710B593D"/>
    <w:rsid w:val="713279A1"/>
    <w:rsid w:val="713E246C"/>
    <w:rsid w:val="716E47F6"/>
    <w:rsid w:val="718A76CF"/>
    <w:rsid w:val="719936EF"/>
    <w:rsid w:val="720D3FBD"/>
    <w:rsid w:val="727B12E6"/>
    <w:rsid w:val="727B59A4"/>
    <w:rsid w:val="72D51FBF"/>
    <w:rsid w:val="731E2022"/>
    <w:rsid w:val="734A34FE"/>
    <w:rsid w:val="73576B00"/>
    <w:rsid w:val="73B12618"/>
    <w:rsid w:val="73B86F97"/>
    <w:rsid w:val="73BD51C7"/>
    <w:rsid w:val="73CA33B4"/>
    <w:rsid w:val="749A017C"/>
    <w:rsid w:val="74EC41D2"/>
    <w:rsid w:val="75407E4D"/>
    <w:rsid w:val="756710F2"/>
    <w:rsid w:val="756F4138"/>
    <w:rsid w:val="75B76E61"/>
    <w:rsid w:val="763E3D8F"/>
    <w:rsid w:val="76552213"/>
    <w:rsid w:val="76562339"/>
    <w:rsid w:val="76757083"/>
    <w:rsid w:val="76F87A82"/>
    <w:rsid w:val="76FD1C6C"/>
    <w:rsid w:val="77714B0C"/>
    <w:rsid w:val="779660EC"/>
    <w:rsid w:val="77A4162C"/>
    <w:rsid w:val="78771223"/>
    <w:rsid w:val="78965C1E"/>
    <w:rsid w:val="789F4D6C"/>
    <w:rsid w:val="78A2301B"/>
    <w:rsid w:val="78F528D3"/>
    <w:rsid w:val="78FD6E28"/>
    <w:rsid w:val="796B5D4B"/>
    <w:rsid w:val="79776373"/>
    <w:rsid w:val="79827312"/>
    <w:rsid w:val="79982B03"/>
    <w:rsid w:val="79A60360"/>
    <w:rsid w:val="79B32F55"/>
    <w:rsid w:val="79B33F98"/>
    <w:rsid w:val="7A07046B"/>
    <w:rsid w:val="7A1576E9"/>
    <w:rsid w:val="7A536B79"/>
    <w:rsid w:val="7A8F3C6E"/>
    <w:rsid w:val="7AB779C5"/>
    <w:rsid w:val="7AC6091E"/>
    <w:rsid w:val="7ACB4199"/>
    <w:rsid w:val="7B3F03D7"/>
    <w:rsid w:val="7BAC2ED7"/>
    <w:rsid w:val="7BE115F0"/>
    <w:rsid w:val="7C264F4E"/>
    <w:rsid w:val="7C4C3A61"/>
    <w:rsid w:val="7C9C792E"/>
    <w:rsid w:val="7CB405C6"/>
    <w:rsid w:val="7D1260C5"/>
    <w:rsid w:val="7D2F2786"/>
    <w:rsid w:val="7D3060D7"/>
    <w:rsid w:val="7DB231B6"/>
    <w:rsid w:val="7E45676E"/>
    <w:rsid w:val="7E5D6AB5"/>
    <w:rsid w:val="7EB96373"/>
    <w:rsid w:val="7EE02EB0"/>
    <w:rsid w:val="7EF95D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0" w:name="Normal Indent"/>
    <w:lsdException w:qFormat="1"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qFormat="1" w:unhideWhenUsed="0" w:uiPriority="0" w:semiHidden="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semiHidden="0" w:name="Table Web 2"/>
    <w:lsdException w:uiPriority="0" w:semiHidden="0" w:name="Table Web 3"/>
    <w:lsdException w:qFormat="1" w:unhideWhenUsed="0" w:uiPriority="0" w:semiHidden="0" w:name="Balloon Text"/>
    <w:lsdException w:qFormat="1" w:unhideWhenUsed="0" w:uiPriority="0" w:semiHidden="0" w:name="Table Grid"/>
    <w:lsdException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2"/>
    <w:qFormat/>
    <w:uiPriority w:val="0"/>
    <w:pPr>
      <w:keepNext/>
      <w:keepLines/>
      <w:spacing w:before="340" w:after="330"/>
      <w:outlineLvl w:val="0"/>
    </w:pPr>
    <w:rPr>
      <w:rFonts w:eastAsia="宋体"/>
      <w:b/>
      <w:kern w:val="44"/>
      <w:sz w:val="32"/>
    </w:rPr>
  </w:style>
  <w:style w:type="paragraph" w:styleId="3">
    <w:name w:val="heading 2"/>
    <w:basedOn w:val="1"/>
    <w:next w:val="4"/>
    <w:link w:val="64"/>
    <w:qFormat/>
    <w:uiPriority w:val="0"/>
    <w:pPr>
      <w:keepNext/>
      <w:keepLines/>
      <w:numPr>
        <w:ilvl w:val="1"/>
        <w:numId w:val="1"/>
      </w:numPr>
      <w:tabs>
        <w:tab w:val="left" w:pos="1440"/>
      </w:tabs>
      <w:spacing w:before="260" w:after="260" w:line="416" w:lineRule="auto"/>
      <w:outlineLvl w:val="1"/>
    </w:pPr>
    <w:rPr>
      <w:rFonts w:ascii="Arial" w:hAnsi="Arial" w:eastAsia="黑体"/>
      <w:b/>
      <w:bCs/>
      <w:sz w:val="30"/>
      <w:szCs w:val="32"/>
    </w:rPr>
  </w:style>
  <w:style w:type="paragraph" w:styleId="6">
    <w:name w:val="heading 3"/>
    <w:basedOn w:val="1"/>
    <w:next w:val="1"/>
    <w:link w:val="45"/>
    <w:qFormat/>
    <w:uiPriority w:val="0"/>
    <w:pPr>
      <w:keepNext/>
      <w:spacing w:beforeLines="50" w:line="360" w:lineRule="auto"/>
      <w:ind w:firstLine="560" w:firstLineChars="200"/>
      <w:jc w:val="left"/>
      <w:outlineLvl w:val="2"/>
    </w:pPr>
    <w:rPr>
      <w:rFonts w:ascii="Times New Roman" w:hAnsi="Times New Roman" w:eastAsia="宋体"/>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4">
    <w:name w:val="正文首行缩进1"/>
    <w:basedOn w:val="5"/>
    <w:qFormat/>
    <w:uiPriority w:val="0"/>
    <w:pPr>
      <w:spacing w:after="120"/>
      <w:ind w:firstLine="200" w:firstLineChars="200"/>
      <w:jc w:val="both"/>
    </w:pPr>
    <w:rPr>
      <w:rFonts w:ascii="Times New Roman" w:hAnsi="Times New Roman" w:eastAsia="宋体" w:cs="Times New Roman"/>
      <w:b w:val="0"/>
      <w:bCs w:val="0"/>
      <w:sz w:val="21"/>
    </w:rPr>
  </w:style>
  <w:style w:type="paragraph" w:styleId="5">
    <w:name w:val="Body Text"/>
    <w:basedOn w:val="1"/>
    <w:link w:val="63"/>
    <w:qFormat/>
    <w:uiPriority w:val="0"/>
    <w:pPr>
      <w:jc w:val="center"/>
    </w:pPr>
    <w:rPr>
      <w:rFonts w:eastAsia="华文新魏"/>
      <w:b/>
      <w:bCs/>
      <w:sz w:val="72"/>
    </w:rPr>
  </w:style>
  <w:style w:type="paragraph" w:styleId="7">
    <w:name w:val="toc 7"/>
    <w:basedOn w:val="1"/>
    <w:next w:val="1"/>
    <w:unhideWhenUsed/>
    <w:qFormat/>
    <w:uiPriority w:val="0"/>
    <w:pPr>
      <w:ind w:left="1050"/>
      <w:jc w:val="left"/>
    </w:pPr>
    <w:rPr>
      <w:sz w:val="20"/>
      <w:szCs w:val="20"/>
    </w:rPr>
  </w:style>
  <w:style w:type="paragraph" w:styleId="8">
    <w:name w:val="caption"/>
    <w:basedOn w:val="1"/>
    <w:next w:val="1"/>
    <w:qFormat/>
    <w:uiPriority w:val="0"/>
    <w:pPr>
      <w:spacing w:before="152" w:after="160"/>
      <w:jc w:val="center"/>
    </w:pPr>
    <w:rPr>
      <w:rFonts w:ascii="宋体" w:hAnsi="宋体" w:cs="Arial"/>
      <w:sz w:val="24"/>
      <w:szCs w:val="20"/>
    </w:rPr>
  </w:style>
  <w:style w:type="paragraph" w:styleId="9">
    <w:name w:val="Document Map"/>
    <w:basedOn w:val="1"/>
    <w:link w:val="54"/>
    <w:qFormat/>
    <w:uiPriority w:val="0"/>
    <w:rPr>
      <w:rFonts w:ascii="宋体" w:eastAsia="宋体"/>
      <w:sz w:val="18"/>
      <w:szCs w:val="18"/>
    </w:rPr>
  </w:style>
  <w:style w:type="paragraph" w:styleId="10">
    <w:name w:val="annotation text"/>
    <w:basedOn w:val="1"/>
    <w:link w:val="60"/>
    <w:semiHidden/>
    <w:unhideWhenUsed/>
    <w:qFormat/>
    <w:uiPriority w:val="0"/>
    <w:pPr>
      <w:jc w:val="left"/>
    </w:pPr>
  </w:style>
  <w:style w:type="paragraph" w:styleId="11">
    <w:name w:val="toc 5"/>
    <w:basedOn w:val="1"/>
    <w:next w:val="1"/>
    <w:unhideWhenUsed/>
    <w:qFormat/>
    <w:uiPriority w:val="0"/>
    <w:pPr>
      <w:ind w:left="630"/>
      <w:jc w:val="left"/>
    </w:pPr>
    <w:rPr>
      <w:sz w:val="20"/>
      <w:szCs w:val="20"/>
    </w:rPr>
  </w:style>
  <w:style w:type="paragraph" w:styleId="12">
    <w:name w:val="toc 3"/>
    <w:basedOn w:val="1"/>
    <w:next w:val="1"/>
    <w:unhideWhenUsed/>
    <w:qFormat/>
    <w:uiPriority w:val="39"/>
    <w:pPr>
      <w:ind w:left="210"/>
      <w:jc w:val="left"/>
    </w:pPr>
    <w:rPr>
      <w:sz w:val="20"/>
      <w:szCs w:val="20"/>
    </w:rPr>
  </w:style>
  <w:style w:type="paragraph" w:styleId="13">
    <w:name w:val="toc 8"/>
    <w:basedOn w:val="1"/>
    <w:next w:val="1"/>
    <w:unhideWhenUsed/>
    <w:qFormat/>
    <w:uiPriority w:val="0"/>
    <w:pPr>
      <w:ind w:left="1260"/>
      <w:jc w:val="left"/>
    </w:pPr>
    <w:rPr>
      <w:sz w:val="20"/>
      <w:szCs w:val="20"/>
    </w:rPr>
  </w:style>
  <w:style w:type="paragraph" w:styleId="14">
    <w:name w:val="Date"/>
    <w:basedOn w:val="1"/>
    <w:next w:val="1"/>
    <w:link w:val="49"/>
    <w:qFormat/>
    <w:uiPriority w:val="0"/>
    <w:pPr>
      <w:ind w:left="100" w:leftChars="2500"/>
    </w:pPr>
  </w:style>
  <w:style w:type="paragraph" w:styleId="15">
    <w:name w:val="Balloon Text"/>
    <w:basedOn w:val="1"/>
    <w:link w:val="53"/>
    <w:qFormat/>
    <w:uiPriority w:val="0"/>
    <w:rPr>
      <w:sz w:val="18"/>
      <w:szCs w:val="18"/>
    </w:rPr>
  </w:style>
  <w:style w:type="paragraph" w:styleId="16">
    <w:name w:val="footer"/>
    <w:basedOn w:val="1"/>
    <w:link w:val="48"/>
    <w:qFormat/>
    <w:uiPriority w:val="0"/>
    <w:pPr>
      <w:tabs>
        <w:tab w:val="center" w:pos="4153"/>
        <w:tab w:val="right" w:pos="8306"/>
      </w:tabs>
      <w:snapToGrid w:val="0"/>
      <w:jc w:val="left"/>
    </w:pPr>
    <w:rPr>
      <w:sz w:val="18"/>
      <w:szCs w:val="18"/>
    </w:rPr>
  </w:style>
  <w:style w:type="paragraph" w:styleId="17">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before="360"/>
      <w:jc w:val="left"/>
    </w:pPr>
    <w:rPr>
      <w:rFonts w:asciiTheme="majorHAnsi" w:hAnsiTheme="majorHAnsi" w:cstheme="majorHAnsi"/>
      <w:b/>
      <w:bCs/>
      <w:caps/>
      <w:sz w:val="24"/>
    </w:rPr>
  </w:style>
  <w:style w:type="paragraph" w:styleId="19">
    <w:name w:val="toc 4"/>
    <w:basedOn w:val="1"/>
    <w:next w:val="1"/>
    <w:unhideWhenUsed/>
    <w:qFormat/>
    <w:uiPriority w:val="0"/>
    <w:pPr>
      <w:ind w:left="420"/>
      <w:jc w:val="left"/>
    </w:pPr>
    <w:rPr>
      <w:sz w:val="20"/>
      <w:szCs w:val="20"/>
    </w:rPr>
  </w:style>
  <w:style w:type="paragraph" w:styleId="20">
    <w:name w:val="footnote text"/>
    <w:basedOn w:val="1"/>
    <w:link w:val="59"/>
    <w:semiHidden/>
    <w:unhideWhenUsed/>
    <w:qFormat/>
    <w:uiPriority w:val="0"/>
    <w:pPr>
      <w:snapToGrid w:val="0"/>
      <w:jc w:val="left"/>
    </w:pPr>
    <w:rPr>
      <w:sz w:val="18"/>
      <w:szCs w:val="18"/>
    </w:rPr>
  </w:style>
  <w:style w:type="paragraph" w:styleId="21">
    <w:name w:val="toc 6"/>
    <w:basedOn w:val="1"/>
    <w:next w:val="1"/>
    <w:unhideWhenUsed/>
    <w:qFormat/>
    <w:uiPriority w:val="0"/>
    <w:pPr>
      <w:ind w:left="840"/>
      <w:jc w:val="left"/>
    </w:pPr>
    <w:rPr>
      <w:sz w:val="20"/>
      <w:szCs w:val="20"/>
    </w:rPr>
  </w:style>
  <w:style w:type="paragraph" w:styleId="22">
    <w:name w:val="toc 2"/>
    <w:basedOn w:val="1"/>
    <w:next w:val="1"/>
    <w:unhideWhenUsed/>
    <w:qFormat/>
    <w:uiPriority w:val="39"/>
    <w:pPr>
      <w:spacing w:before="240"/>
      <w:jc w:val="left"/>
    </w:pPr>
    <w:rPr>
      <w:b/>
      <w:bCs/>
      <w:sz w:val="20"/>
      <w:szCs w:val="20"/>
    </w:rPr>
  </w:style>
  <w:style w:type="paragraph" w:styleId="23">
    <w:name w:val="toc 9"/>
    <w:basedOn w:val="1"/>
    <w:next w:val="1"/>
    <w:unhideWhenUsed/>
    <w:qFormat/>
    <w:uiPriority w:val="0"/>
    <w:pPr>
      <w:ind w:left="1470"/>
      <w:jc w:val="left"/>
    </w:pPr>
    <w:rPr>
      <w:sz w:val="20"/>
      <w:szCs w:val="20"/>
    </w:rPr>
  </w:style>
  <w:style w:type="paragraph" w:styleId="24">
    <w:name w:val="Normal (Web)"/>
    <w:basedOn w:val="1"/>
    <w:qFormat/>
    <w:uiPriority w:val="0"/>
    <w:pPr>
      <w:spacing w:beforeAutospacing="1" w:afterAutospacing="1"/>
      <w:jc w:val="left"/>
    </w:pPr>
    <w:rPr>
      <w:rFonts w:cs="Times New Roman"/>
      <w:kern w:val="0"/>
      <w:sz w:val="24"/>
    </w:rPr>
  </w:style>
  <w:style w:type="paragraph" w:styleId="25">
    <w:name w:val="annotation subject"/>
    <w:basedOn w:val="10"/>
    <w:next w:val="10"/>
    <w:link w:val="61"/>
    <w:semiHidden/>
    <w:unhideWhenUsed/>
    <w:qFormat/>
    <w:uiPriority w:val="0"/>
    <w:rPr>
      <w:b/>
      <w:bCs/>
    </w:rPr>
  </w:style>
  <w:style w:type="table" w:styleId="27">
    <w:name w:val="Table Grid"/>
    <w:basedOn w:val="2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Emphasis"/>
    <w:basedOn w:val="28"/>
    <w:qFormat/>
    <w:uiPriority w:val="20"/>
    <w:rPr>
      <w:i/>
      <w:iCs/>
    </w:rPr>
  </w:style>
  <w:style w:type="character" w:styleId="30">
    <w:name w:val="Hyperlink"/>
    <w:basedOn w:val="28"/>
    <w:qFormat/>
    <w:uiPriority w:val="99"/>
    <w:rPr>
      <w:color w:val="0000FF"/>
      <w:u w:val="single"/>
    </w:rPr>
  </w:style>
  <w:style w:type="character" w:styleId="31">
    <w:name w:val="annotation reference"/>
    <w:basedOn w:val="28"/>
    <w:semiHidden/>
    <w:unhideWhenUsed/>
    <w:qFormat/>
    <w:uiPriority w:val="0"/>
    <w:rPr>
      <w:sz w:val="21"/>
      <w:szCs w:val="21"/>
    </w:rPr>
  </w:style>
  <w:style w:type="character" w:styleId="32">
    <w:name w:val="footnote reference"/>
    <w:basedOn w:val="28"/>
    <w:semiHidden/>
    <w:unhideWhenUsed/>
    <w:qFormat/>
    <w:uiPriority w:val="0"/>
    <w:rPr>
      <w:vertAlign w:val="superscript"/>
    </w:rPr>
  </w:style>
  <w:style w:type="paragraph" w:customStyle="1" w:styleId="33">
    <w:name w:val="正文文本首行缩进1"/>
    <w:basedOn w:val="5"/>
    <w:qFormat/>
    <w:uiPriority w:val="0"/>
    <w:pPr>
      <w:spacing w:after="120"/>
      <w:ind w:firstLine="200" w:firstLineChars="200"/>
      <w:jc w:val="both"/>
    </w:pPr>
    <w:rPr>
      <w:rFonts w:eastAsia="宋体"/>
      <w:b w:val="0"/>
      <w:bCs w:val="0"/>
      <w:sz w:val="21"/>
    </w:rPr>
  </w:style>
  <w:style w:type="paragraph" w:customStyle="1" w:styleId="34">
    <w:name w:val="5正文"/>
    <w:basedOn w:val="1"/>
    <w:qFormat/>
    <w:uiPriority w:val="0"/>
    <w:pPr>
      <w:ind w:firstLine="420" w:firstLineChars="200"/>
    </w:pPr>
  </w:style>
  <w:style w:type="paragraph" w:customStyle="1" w:styleId="35">
    <w:name w:val="正文缩进1"/>
    <w:basedOn w:val="1"/>
    <w:qFormat/>
    <w:uiPriority w:val="0"/>
    <w:pPr>
      <w:spacing w:line="360" w:lineRule="auto"/>
      <w:ind w:firstLine="480" w:firstLineChars="200"/>
    </w:pPr>
    <w:rPr>
      <w:rFonts w:ascii="宋体" w:hAnsi="宋体"/>
      <w:sz w:val="24"/>
    </w:rPr>
  </w:style>
  <w:style w:type="paragraph" w:customStyle="1" w:styleId="36">
    <w:name w:val="公式编号"/>
    <w:basedOn w:val="1"/>
    <w:qFormat/>
    <w:uiPriority w:val="0"/>
    <w:pPr>
      <w:ind w:firstLine="420"/>
    </w:pPr>
    <w:rPr>
      <w:sz w:val="18"/>
      <w:szCs w:val="20"/>
    </w:rPr>
  </w:style>
  <w:style w:type="paragraph" w:customStyle="1" w:styleId="37">
    <w:name w:val="sun"/>
    <w:basedOn w:val="1"/>
    <w:qFormat/>
    <w:uiPriority w:val="0"/>
    <w:pPr>
      <w:adjustRightInd w:val="0"/>
      <w:spacing w:line="360" w:lineRule="auto"/>
      <w:ind w:firstLine="540"/>
      <w:textAlignment w:val="baseline"/>
    </w:pPr>
    <w:rPr>
      <w:spacing w:val="20"/>
      <w:kern w:val="28"/>
      <w:sz w:val="24"/>
      <w:szCs w:val="20"/>
    </w:rPr>
  </w:style>
  <w:style w:type="paragraph" w:customStyle="1" w:styleId="38">
    <w:name w:val="列表1"/>
    <w:basedOn w:val="1"/>
    <w:qFormat/>
    <w:uiPriority w:val="0"/>
    <w:pPr>
      <w:jc w:val="left"/>
    </w:pPr>
    <w:rPr>
      <w:sz w:val="18"/>
      <w:szCs w:val="20"/>
    </w:rPr>
  </w:style>
  <w:style w:type="paragraph" w:customStyle="1" w:styleId="39">
    <w:name w:val="p0"/>
    <w:basedOn w:val="1"/>
    <w:qFormat/>
    <w:uiPriority w:val="0"/>
    <w:pPr>
      <w:widowControl/>
    </w:pPr>
    <w:rPr>
      <w:kern w:val="0"/>
      <w:szCs w:val="21"/>
    </w:rPr>
  </w:style>
  <w:style w:type="paragraph" w:customStyle="1" w:styleId="40">
    <w:name w:val="列表段落1"/>
    <w:basedOn w:val="1"/>
    <w:qFormat/>
    <w:uiPriority w:val="0"/>
    <w:pPr>
      <w:ind w:firstLine="420" w:firstLineChars="200"/>
    </w:pPr>
    <w:rPr>
      <w:rFonts w:ascii="Calibri" w:hAnsi="Calibri"/>
      <w:szCs w:val="22"/>
    </w:rPr>
  </w:style>
  <w:style w:type="paragraph" w:customStyle="1" w:styleId="41">
    <w:name w:val="样式7"/>
    <w:basedOn w:val="1"/>
    <w:qFormat/>
    <w:uiPriority w:val="0"/>
    <w:pPr>
      <w:spacing w:line="360" w:lineRule="auto"/>
      <w:ind w:firstLine="567"/>
    </w:pPr>
    <w:rPr>
      <w:rFonts w:ascii="仿宋_GB2312" w:eastAsia="仿宋_GB2312"/>
      <w:sz w:val="28"/>
    </w:rPr>
  </w:style>
  <w:style w:type="character" w:customStyle="1" w:styleId="42">
    <w:name w:val="fontstyle01"/>
    <w:basedOn w:val="28"/>
    <w:qFormat/>
    <w:uiPriority w:val="0"/>
    <w:rPr>
      <w:rFonts w:ascii="黑体" w:hAnsi="宋体" w:eastAsia="黑体" w:cs="黑体"/>
      <w:color w:val="231F20"/>
      <w:sz w:val="18"/>
      <w:szCs w:val="18"/>
    </w:rPr>
  </w:style>
  <w:style w:type="character" w:customStyle="1" w:styleId="43">
    <w:name w:val="fontstyle21"/>
    <w:basedOn w:val="28"/>
    <w:qFormat/>
    <w:uiPriority w:val="0"/>
    <w:rPr>
      <w:rFonts w:ascii="NEU-HZ" w:hAnsi="NEU-HZ" w:eastAsia="NEU-HZ" w:cs="NEU-HZ"/>
      <w:color w:val="231F20"/>
      <w:sz w:val="18"/>
      <w:szCs w:val="18"/>
    </w:rPr>
  </w:style>
  <w:style w:type="character" w:customStyle="1" w:styleId="44">
    <w:name w:val="fontstyle11"/>
    <w:basedOn w:val="28"/>
    <w:qFormat/>
    <w:uiPriority w:val="0"/>
    <w:rPr>
      <w:rFonts w:ascii="HTJ0 + ZIeBBD-2" w:hAnsi="HTJ0 + ZIeBBD-2" w:eastAsia="HTJ0 + ZIeBBD-2" w:cs="HTJ0 + ZIeBBD-2"/>
      <w:color w:val="000000"/>
      <w:sz w:val="22"/>
      <w:szCs w:val="22"/>
    </w:rPr>
  </w:style>
  <w:style w:type="character" w:customStyle="1" w:styleId="45">
    <w:name w:val="标题 3 Char"/>
    <w:basedOn w:val="28"/>
    <w:link w:val="6"/>
    <w:qFormat/>
    <w:uiPriority w:val="0"/>
    <w:rPr>
      <w:rFonts w:cstheme="minorBidi"/>
      <w:b/>
      <w:bCs/>
      <w:kern w:val="2"/>
      <w:sz w:val="24"/>
      <w:szCs w:val="24"/>
    </w:rPr>
  </w:style>
  <w:style w:type="character" w:styleId="46">
    <w:name w:val="Placeholder Text"/>
    <w:basedOn w:val="28"/>
    <w:semiHidden/>
    <w:qFormat/>
    <w:uiPriority w:val="99"/>
    <w:rPr>
      <w:color w:val="808080"/>
    </w:rPr>
  </w:style>
  <w:style w:type="character" w:customStyle="1" w:styleId="47">
    <w:name w:val="页眉 Char"/>
    <w:basedOn w:val="28"/>
    <w:link w:val="17"/>
    <w:qFormat/>
    <w:uiPriority w:val="0"/>
    <w:rPr>
      <w:rFonts w:asciiTheme="minorHAnsi" w:hAnsiTheme="minorHAnsi" w:eastAsiaTheme="minorEastAsia" w:cstheme="minorBidi"/>
      <w:kern w:val="2"/>
      <w:sz w:val="18"/>
      <w:szCs w:val="18"/>
    </w:rPr>
  </w:style>
  <w:style w:type="character" w:customStyle="1" w:styleId="48">
    <w:name w:val="页脚 Char"/>
    <w:basedOn w:val="28"/>
    <w:link w:val="16"/>
    <w:qFormat/>
    <w:uiPriority w:val="0"/>
    <w:rPr>
      <w:rFonts w:asciiTheme="minorHAnsi" w:hAnsiTheme="minorHAnsi" w:eastAsiaTheme="minorEastAsia" w:cstheme="minorBidi"/>
      <w:kern w:val="2"/>
      <w:sz w:val="18"/>
      <w:szCs w:val="18"/>
    </w:rPr>
  </w:style>
  <w:style w:type="character" w:customStyle="1" w:styleId="49">
    <w:name w:val="日期 Char"/>
    <w:basedOn w:val="28"/>
    <w:link w:val="14"/>
    <w:qFormat/>
    <w:uiPriority w:val="0"/>
    <w:rPr>
      <w:rFonts w:asciiTheme="minorHAnsi" w:hAnsiTheme="minorHAnsi" w:eastAsiaTheme="minorEastAsia" w:cstheme="minorBidi"/>
      <w:kern w:val="2"/>
      <w:sz w:val="21"/>
      <w:szCs w:val="24"/>
    </w:rPr>
  </w:style>
  <w:style w:type="paragraph" w:styleId="50">
    <w:name w:val="List Paragraph"/>
    <w:basedOn w:val="1"/>
    <w:qFormat/>
    <w:uiPriority w:val="34"/>
    <w:pPr>
      <w:ind w:firstLine="420" w:firstLineChars="200"/>
    </w:pPr>
  </w:style>
  <w:style w:type="character" w:customStyle="1" w:styleId="51">
    <w:name w:val="页码1"/>
    <w:basedOn w:val="28"/>
    <w:qFormat/>
    <w:uiPriority w:val="0"/>
  </w:style>
  <w:style w:type="paragraph" w:customStyle="1" w:styleId="52">
    <w:name w:val="正文缩进2"/>
    <w:basedOn w:val="1"/>
    <w:qFormat/>
    <w:uiPriority w:val="0"/>
    <w:pPr>
      <w:spacing w:line="360" w:lineRule="auto"/>
      <w:ind w:firstLine="480" w:firstLineChars="200"/>
    </w:pPr>
    <w:rPr>
      <w:rFonts w:ascii="宋体" w:hAnsi="宋体"/>
      <w:sz w:val="24"/>
    </w:rPr>
  </w:style>
  <w:style w:type="character" w:customStyle="1" w:styleId="53">
    <w:name w:val="批注框文本 Char"/>
    <w:basedOn w:val="28"/>
    <w:link w:val="15"/>
    <w:qFormat/>
    <w:uiPriority w:val="0"/>
    <w:rPr>
      <w:rFonts w:asciiTheme="minorHAnsi" w:hAnsiTheme="minorHAnsi" w:eastAsiaTheme="minorEastAsia" w:cstheme="minorBidi"/>
      <w:kern w:val="2"/>
      <w:sz w:val="18"/>
      <w:szCs w:val="18"/>
    </w:rPr>
  </w:style>
  <w:style w:type="character" w:customStyle="1" w:styleId="54">
    <w:name w:val="文档结构图 Char"/>
    <w:basedOn w:val="28"/>
    <w:link w:val="9"/>
    <w:qFormat/>
    <w:uiPriority w:val="0"/>
    <w:rPr>
      <w:rFonts w:ascii="宋体" w:hAnsiTheme="minorHAnsi" w:cstheme="minorBidi"/>
      <w:kern w:val="2"/>
      <w:sz w:val="18"/>
      <w:szCs w:val="18"/>
    </w:rPr>
  </w:style>
  <w:style w:type="character" w:customStyle="1" w:styleId="55">
    <w:name w:val="正文1 字符"/>
    <w:basedOn w:val="28"/>
    <w:link w:val="56"/>
    <w:qFormat/>
    <w:uiPriority w:val="0"/>
    <w:rPr>
      <w:rFonts w:ascii="宋体" w:hAnsi="宋体"/>
      <w:kern w:val="2"/>
      <w:sz w:val="24"/>
      <w:szCs w:val="24"/>
    </w:rPr>
  </w:style>
  <w:style w:type="paragraph" w:customStyle="1" w:styleId="56">
    <w:name w:val="正文1"/>
    <w:basedOn w:val="1"/>
    <w:link w:val="55"/>
    <w:qFormat/>
    <w:uiPriority w:val="0"/>
    <w:pPr>
      <w:spacing w:line="500" w:lineRule="exact"/>
      <w:ind w:firstLine="200" w:firstLineChars="200"/>
    </w:pPr>
    <w:rPr>
      <w:rFonts w:ascii="宋体" w:hAnsi="宋体" w:eastAsia="宋体" w:cs="Times New Roman"/>
      <w:sz w:val="24"/>
    </w:rPr>
  </w:style>
  <w:style w:type="paragraph" w:customStyle="1" w:styleId="57">
    <w:name w:val="列表2"/>
    <w:basedOn w:val="1"/>
    <w:qFormat/>
    <w:uiPriority w:val="0"/>
    <w:pPr>
      <w:spacing w:line="500" w:lineRule="exact"/>
      <w:jc w:val="left"/>
    </w:pPr>
    <w:rPr>
      <w:rFonts w:ascii="Times New Roman" w:hAnsi="Times New Roman" w:eastAsia="宋体" w:cs="Times New Roman"/>
      <w:sz w:val="18"/>
      <w:szCs w:val="20"/>
    </w:rPr>
  </w:style>
  <w:style w:type="character" w:customStyle="1" w:styleId="58">
    <w:name w:val="large"/>
    <w:basedOn w:val="28"/>
    <w:qFormat/>
    <w:uiPriority w:val="0"/>
  </w:style>
  <w:style w:type="character" w:customStyle="1" w:styleId="59">
    <w:name w:val="脚注文本 Char"/>
    <w:basedOn w:val="28"/>
    <w:link w:val="20"/>
    <w:semiHidden/>
    <w:qFormat/>
    <w:uiPriority w:val="0"/>
    <w:rPr>
      <w:rFonts w:asciiTheme="minorHAnsi" w:hAnsiTheme="minorHAnsi" w:eastAsiaTheme="minorEastAsia" w:cstheme="minorBidi"/>
      <w:kern w:val="2"/>
      <w:sz w:val="18"/>
      <w:szCs w:val="18"/>
    </w:rPr>
  </w:style>
  <w:style w:type="character" w:customStyle="1" w:styleId="60">
    <w:name w:val="批注文字 Char"/>
    <w:basedOn w:val="28"/>
    <w:link w:val="10"/>
    <w:semiHidden/>
    <w:qFormat/>
    <w:uiPriority w:val="0"/>
    <w:rPr>
      <w:rFonts w:asciiTheme="minorHAnsi" w:hAnsiTheme="minorHAnsi" w:eastAsiaTheme="minorEastAsia" w:cstheme="minorBidi"/>
      <w:kern w:val="2"/>
      <w:sz w:val="21"/>
      <w:szCs w:val="24"/>
    </w:rPr>
  </w:style>
  <w:style w:type="character" w:customStyle="1" w:styleId="61">
    <w:name w:val="批注主题 Char"/>
    <w:basedOn w:val="60"/>
    <w:link w:val="25"/>
    <w:semiHidden/>
    <w:qFormat/>
    <w:uiPriority w:val="0"/>
    <w:rPr>
      <w:rFonts w:asciiTheme="minorHAnsi" w:hAnsiTheme="minorHAnsi" w:eastAsiaTheme="minorEastAsia" w:cstheme="minorBidi"/>
      <w:b/>
      <w:bCs/>
      <w:kern w:val="2"/>
      <w:sz w:val="21"/>
      <w:szCs w:val="24"/>
    </w:rPr>
  </w:style>
  <w:style w:type="character" w:customStyle="1" w:styleId="62">
    <w:name w:val="标题 1 Char"/>
    <w:basedOn w:val="28"/>
    <w:link w:val="2"/>
    <w:qFormat/>
    <w:uiPriority w:val="0"/>
    <w:rPr>
      <w:rFonts w:asciiTheme="minorHAnsi" w:hAnsiTheme="minorHAnsi" w:cstheme="minorBidi"/>
      <w:b/>
      <w:kern w:val="44"/>
      <w:sz w:val="32"/>
      <w:szCs w:val="24"/>
    </w:rPr>
  </w:style>
  <w:style w:type="character" w:customStyle="1" w:styleId="63">
    <w:name w:val="正文文本 Char"/>
    <w:basedOn w:val="28"/>
    <w:link w:val="5"/>
    <w:qFormat/>
    <w:uiPriority w:val="0"/>
    <w:rPr>
      <w:rFonts w:eastAsia="华文新魏" w:asciiTheme="minorHAnsi" w:hAnsiTheme="minorHAnsi" w:cstheme="minorBidi"/>
      <w:b/>
      <w:bCs/>
      <w:kern w:val="2"/>
      <w:sz w:val="72"/>
      <w:szCs w:val="24"/>
    </w:rPr>
  </w:style>
  <w:style w:type="character" w:customStyle="1" w:styleId="64">
    <w:name w:val="标题 2 Char"/>
    <w:basedOn w:val="28"/>
    <w:link w:val="3"/>
    <w:qFormat/>
    <w:uiPriority w:val="0"/>
    <w:rPr>
      <w:rFonts w:ascii="Arial" w:hAnsi="Arial" w:eastAsia="黑体" w:cstheme="minorBidi"/>
      <w:b/>
      <w:bCs/>
      <w:kern w:val="2"/>
      <w:sz w:val="30"/>
      <w:szCs w:val="32"/>
    </w:rPr>
  </w:style>
  <w:style w:type="paragraph" w:customStyle="1" w:styleId="6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2E75B5" w:themeColor="accent1" w:themeShade="BF"/>
      <w:kern w:val="0"/>
      <w:sz w:val="28"/>
      <w:szCs w:val="28"/>
    </w:rPr>
  </w:style>
  <w:style w:type="paragraph" w:customStyle="1" w:styleId="66">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67">
    <w:name w:val="表格 字符"/>
    <w:link w:val="68"/>
    <w:qFormat/>
    <w:uiPriority w:val="0"/>
    <w:rPr>
      <w:kern w:val="2"/>
      <w:sz w:val="21"/>
      <w:szCs w:val="21"/>
    </w:rPr>
  </w:style>
  <w:style w:type="paragraph" w:customStyle="1" w:styleId="68">
    <w:name w:val="表格"/>
    <w:basedOn w:val="1"/>
    <w:link w:val="67"/>
    <w:qFormat/>
    <w:uiPriority w:val="0"/>
    <w:pPr>
      <w:jc w:val="center"/>
    </w:pPr>
    <w:rPr>
      <w:szCs w:val="21"/>
    </w:rPr>
  </w:style>
  <w:style w:type="character" w:customStyle="1" w:styleId="69">
    <w:name w:val="font11"/>
    <w:basedOn w:val="28"/>
    <w:qFormat/>
    <w:uiPriority w:val="0"/>
    <w:rPr>
      <w:rFonts w:hint="default" w:ascii="Times New Roman" w:hAnsi="Times New Roman" w:cs="Times New Roman"/>
      <w:b/>
      <w:bCs/>
      <w:color w:val="000000"/>
      <w:sz w:val="21"/>
      <w:szCs w:val="21"/>
      <w:u w:val="none"/>
    </w:rPr>
  </w:style>
  <w:style w:type="character" w:customStyle="1" w:styleId="70">
    <w:name w:val="font41"/>
    <w:basedOn w:val="28"/>
    <w:qFormat/>
    <w:uiPriority w:val="0"/>
    <w:rPr>
      <w:rFonts w:hint="eastAsia" w:ascii="宋体" w:hAnsi="宋体" w:eastAsia="宋体"/>
      <w:b/>
      <w:bCs/>
      <w:color w:val="000000"/>
      <w:sz w:val="21"/>
      <w:szCs w:val="21"/>
      <w:u w:val="none"/>
    </w:rPr>
  </w:style>
  <w:style w:type="character" w:customStyle="1" w:styleId="71">
    <w:name w:val="font51"/>
    <w:basedOn w:val="28"/>
    <w:qFormat/>
    <w:uiPriority w:val="0"/>
    <w:rPr>
      <w:rFonts w:hint="eastAsia" w:ascii="宋体" w:hAnsi="宋体" w:eastAsia="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3" Type="http://schemas.openxmlformats.org/officeDocument/2006/relationships/fontTable" Target="fontTable.xml"/><Relationship Id="rId82" Type="http://schemas.openxmlformats.org/officeDocument/2006/relationships/customXml" Target="../customXml/item2.xml"/><Relationship Id="rId81" Type="http://schemas.openxmlformats.org/officeDocument/2006/relationships/numbering" Target="numbering.xml"/><Relationship Id="rId80" Type="http://schemas.openxmlformats.org/officeDocument/2006/relationships/customXml" Target="../customXml/item1.xml"/><Relationship Id="rId8" Type="http://schemas.openxmlformats.org/officeDocument/2006/relationships/theme" Target="theme/theme1.xml"/><Relationship Id="rId79" Type="http://schemas.openxmlformats.org/officeDocument/2006/relationships/image" Target="media/image40.wmf"/><Relationship Id="rId78" Type="http://schemas.openxmlformats.org/officeDocument/2006/relationships/oleObject" Target="embeddings/oleObject31.bin"/><Relationship Id="rId77" Type="http://schemas.openxmlformats.org/officeDocument/2006/relationships/image" Target="media/image39.wmf"/><Relationship Id="rId76" Type="http://schemas.openxmlformats.org/officeDocument/2006/relationships/oleObject" Target="embeddings/oleObject30.bin"/><Relationship Id="rId75" Type="http://schemas.openxmlformats.org/officeDocument/2006/relationships/image" Target="media/image38.wmf"/><Relationship Id="rId74" Type="http://schemas.openxmlformats.org/officeDocument/2006/relationships/oleObject" Target="embeddings/oleObject29.bin"/><Relationship Id="rId73" Type="http://schemas.openxmlformats.org/officeDocument/2006/relationships/image" Target="media/image37.wmf"/><Relationship Id="rId72" Type="http://schemas.openxmlformats.org/officeDocument/2006/relationships/oleObject" Target="embeddings/oleObject28.bin"/><Relationship Id="rId71" Type="http://schemas.openxmlformats.org/officeDocument/2006/relationships/image" Target="media/image36.wmf"/><Relationship Id="rId70" Type="http://schemas.openxmlformats.org/officeDocument/2006/relationships/oleObject" Target="embeddings/oleObject27.bin"/><Relationship Id="rId7" Type="http://schemas.openxmlformats.org/officeDocument/2006/relationships/header" Target="header2.xml"/><Relationship Id="rId69" Type="http://schemas.openxmlformats.org/officeDocument/2006/relationships/image" Target="media/image35.wmf"/><Relationship Id="rId68" Type="http://schemas.openxmlformats.org/officeDocument/2006/relationships/oleObject" Target="embeddings/oleObject26.bin"/><Relationship Id="rId67" Type="http://schemas.openxmlformats.org/officeDocument/2006/relationships/image" Target="media/image34.png"/><Relationship Id="rId66" Type="http://schemas.openxmlformats.org/officeDocument/2006/relationships/image" Target="media/image33.png"/><Relationship Id="rId65" Type="http://schemas.openxmlformats.org/officeDocument/2006/relationships/image" Target="media/image32.png"/><Relationship Id="rId64" Type="http://schemas.openxmlformats.org/officeDocument/2006/relationships/image" Target="media/image31.wmf"/><Relationship Id="rId63" Type="http://schemas.openxmlformats.org/officeDocument/2006/relationships/oleObject" Target="embeddings/oleObject25.bin"/><Relationship Id="rId62" Type="http://schemas.openxmlformats.org/officeDocument/2006/relationships/image" Target="media/image30.wmf"/><Relationship Id="rId61" Type="http://schemas.openxmlformats.org/officeDocument/2006/relationships/oleObject" Target="embeddings/oleObject24.bin"/><Relationship Id="rId60" Type="http://schemas.openxmlformats.org/officeDocument/2006/relationships/image" Target="media/image29.wmf"/><Relationship Id="rId6" Type="http://schemas.openxmlformats.org/officeDocument/2006/relationships/footer" Target="footer1.xml"/><Relationship Id="rId59" Type="http://schemas.openxmlformats.org/officeDocument/2006/relationships/oleObject" Target="embeddings/oleObject23.bin"/><Relationship Id="rId58" Type="http://schemas.openxmlformats.org/officeDocument/2006/relationships/image" Target="media/image28.wmf"/><Relationship Id="rId57" Type="http://schemas.openxmlformats.org/officeDocument/2006/relationships/oleObject" Target="embeddings/oleObject22.bin"/><Relationship Id="rId56" Type="http://schemas.openxmlformats.org/officeDocument/2006/relationships/image" Target="media/image27.wmf"/><Relationship Id="rId55" Type="http://schemas.openxmlformats.org/officeDocument/2006/relationships/oleObject" Target="embeddings/oleObject21.bin"/><Relationship Id="rId54" Type="http://schemas.openxmlformats.org/officeDocument/2006/relationships/image" Target="media/image26.wmf"/><Relationship Id="rId53" Type="http://schemas.openxmlformats.org/officeDocument/2006/relationships/oleObject" Target="embeddings/oleObject20.bin"/><Relationship Id="rId52" Type="http://schemas.openxmlformats.org/officeDocument/2006/relationships/image" Target="media/image25.wmf"/><Relationship Id="rId51" Type="http://schemas.openxmlformats.org/officeDocument/2006/relationships/oleObject" Target="embeddings/oleObject19.bin"/><Relationship Id="rId50" Type="http://schemas.openxmlformats.org/officeDocument/2006/relationships/image" Target="media/image24.wmf"/><Relationship Id="rId5" Type="http://schemas.openxmlformats.org/officeDocument/2006/relationships/header" Target="header1.xml"/><Relationship Id="rId49" Type="http://schemas.openxmlformats.org/officeDocument/2006/relationships/oleObject" Target="embeddings/oleObject18.bin"/><Relationship Id="rId48" Type="http://schemas.openxmlformats.org/officeDocument/2006/relationships/image" Target="media/image23.wmf"/><Relationship Id="rId47" Type="http://schemas.openxmlformats.org/officeDocument/2006/relationships/oleObject" Target="embeddings/oleObject17.bin"/><Relationship Id="rId46" Type="http://schemas.openxmlformats.org/officeDocument/2006/relationships/image" Target="media/image22.wmf"/><Relationship Id="rId45" Type="http://schemas.openxmlformats.org/officeDocument/2006/relationships/oleObject" Target="embeddings/oleObject16.bin"/><Relationship Id="rId44" Type="http://schemas.openxmlformats.org/officeDocument/2006/relationships/image" Target="media/image21.wmf"/><Relationship Id="rId43" Type="http://schemas.openxmlformats.org/officeDocument/2006/relationships/oleObject" Target="embeddings/oleObject15.bin"/><Relationship Id="rId42" Type="http://schemas.openxmlformats.org/officeDocument/2006/relationships/image" Target="media/image20.wmf"/><Relationship Id="rId41" Type="http://schemas.openxmlformats.org/officeDocument/2006/relationships/oleObject" Target="embeddings/oleObject14.bin"/><Relationship Id="rId40" Type="http://schemas.openxmlformats.org/officeDocument/2006/relationships/image" Target="media/image19.wmf"/><Relationship Id="rId4" Type="http://schemas.openxmlformats.org/officeDocument/2006/relationships/endnotes" Target="endnotes.xml"/><Relationship Id="rId39" Type="http://schemas.openxmlformats.org/officeDocument/2006/relationships/oleObject" Target="embeddings/oleObject13.bin"/><Relationship Id="rId38" Type="http://schemas.openxmlformats.org/officeDocument/2006/relationships/image" Target="media/image18.wmf"/><Relationship Id="rId37" Type="http://schemas.openxmlformats.org/officeDocument/2006/relationships/oleObject" Target="embeddings/oleObject12.bin"/><Relationship Id="rId36" Type="http://schemas.openxmlformats.org/officeDocument/2006/relationships/image" Target="media/image17.wmf"/><Relationship Id="rId35" Type="http://schemas.openxmlformats.org/officeDocument/2006/relationships/oleObject" Target="embeddings/oleObject11.bin"/><Relationship Id="rId34" Type="http://schemas.openxmlformats.org/officeDocument/2006/relationships/image" Target="media/image16.wmf"/><Relationship Id="rId33" Type="http://schemas.openxmlformats.org/officeDocument/2006/relationships/image" Target="media/image15.wmf"/><Relationship Id="rId32" Type="http://schemas.openxmlformats.org/officeDocument/2006/relationships/image" Target="media/image14.wmf"/><Relationship Id="rId31" Type="http://schemas.openxmlformats.org/officeDocument/2006/relationships/oleObject" Target="embeddings/oleObject10.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9.bin"/><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image" Target="media/image11.wmf"/><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5"/>
    <customShpInfo spid="_x0000_s1036"/>
    <customShpInfo spid="_x0000_s1037"/>
    <customShpInfo spid="_x0000_s1038"/>
    <customShpInfo spid="_x0000_s1039"/>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1EAE7A-D54B-4FB5-837E-083C101D1C12}">
  <ds:schemaRefs/>
</ds:datastoreItem>
</file>

<file path=docProps/app.xml><?xml version="1.0" encoding="utf-8"?>
<Properties xmlns="http://schemas.openxmlformats.org/officeDocument/2006/extended-properties" xmlns:vt="http://schemas.openxmlformats.org/officeDocument/2006/docPropsVTypes">
  <Template>0</Template>
  <Company>IT</Company>
  <Pages>72</Pages>
  <Words>35448</Words>
  <Characters>42495</Characters>
  <Lines>149</Lines>
  <Paragraphs>105</Paragraphs>
  <TotalTime>2</TotalTime>
  <ScaleCrop>false</ScaleCrop>
  <LinksUpToDate>false</LinksUpToDate>
  <CharactersWithSpaces>43516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2020-11-30T07:33:00Z</dcterms:created>
  <dc:creator>清酒。</dc:creator>
  <cp:lastModifiedBy>罗红芳</cp:lastModifiedBy>
  <cp:lastPrinted>2020-08-03T14:17:00Z</cp:lastPrinted>
  <dcterms:modified xsi:type="dcterms:W3CDTF">2023-04-26T08:14:02Z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RubyTemplateID" linkTarget="0">
    <vt:lpwstr>6</vt:lpwstr>
  </property>
  <property fmtid="{D5CDD505-2E9C-101B-9397-08002B2CF9AE}" pid="4" name="ICV">
    <vt:lpwstr>133FED574F6A43208C3D2DF461981665_13</vt:lpwstr>
  </property>
</Properties>
</file>