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市人民政府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关于公布鄂州市公示地价体系更新成果和鄂州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  <w:t>市园、林、草地定级与基准地价制定成果的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  <w:t>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  <w:t>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0" w:firstLineChars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各区人民政府，葛店经开区、临空经济区管委会，市政府各部门：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鄂州市公示地价体系更新成果和鄂州市园、林、草地定级与基准地价制定成果已制定完成。按照省自然资源厅《关于鄂州市城区公示地价体系更新成果的批复》（鄂自然资批〔2024〕8号）、《关于鄂州市乡镇土地级别与基准地价更新成果的批复》（鄂自然资批〔2024〕20号）和《关于鄂州市园、林、草地定级与基准地价制定成果的批复》（鄂自然资批〔2024〕17号）要求，现将鄂州市2023年公示地价体系成果和鄂州市园、林、草地定级与基准地价制定成果予以公布，并自公布之日起执行。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2019年公布的原《鄂州市公示地价体系建设成果》同时废止。市自然资源和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规划局负责具体解释和执行过程中的相关工作。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60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kern w:val="2"/>
          <w:sz w:val="32"/>
          <w:szCs w:val="32"/>
          <w:lang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60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kern w:val="2"/>
          <w:sz w:val="32"/>
          <w:szCs w:val="32"/>
          <w:lang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744" w:rightChars="248" w:firstLine="4499" w:firstLineChars="1406"/>
        <w:jc w:val="center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鄂州市人民政府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744" w:rightChars="248" w:firstLine="4499" w:firstLineChars="1406"/>
        <w:jc w:val="center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18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rightChars="0" w:firstLine="640" w:firstLineChars="200"/>
        <w:jc w:val="left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（此件公开发布）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鄂州市公示地价体系更新成果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bidi="ar"/>
        </w:rPr>
      </w:pP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一、鄂州市中心城区土地级别与基准地价更新成果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 w:line="300" w:lineRule="exact"/>
        <w:ind w:left="0" w:leftChars="0" w:right="0" w:firstLine="0" w:firstLineChars="0"/>
        <w:jc w:val="left"/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  <w:lang w:val="en-US" w:eastAsia="zh-CN" w:bidi="ar"/>
        </w:rPr>
      </w:pPr>
    </w:p>
    <w:p>
      <w:pPr>
        <w:pStyle w:val="13"/>
        <w:widowControl/>
        <w:spacing w:after="157" w:afterLines="50" w:line="56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表1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鄂州市中心城区土地基准地价内涵一览表</w:t>
      </w:r>
    </w:p>
    <w:tbl>
      <w:tblPr>
        <w:tblStyle w:val="9"/>
        <w:tblW w:w="50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1450"/>
        <w:gridCol w:w="1450"/>
        <w:gridCol w:w="164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用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途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基准日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设定平均</w:t>
            </w:r>
          </w:p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容积率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设定开发</w:t>
            </w:r>
          </w:p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程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度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土地使用</w:t>
            </w:r>
          </w:p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年限（年）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商业服务业用地</w:t>
            </w: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2023年</w:t>
            </w:r>
          </w:p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6月30日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2.2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六通一平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居住用地</w:t>
            </w: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六通一平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工矿用地</w:t>
            </w: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五通一平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公共服务项目用地（一）</w:t>
            </w: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五通一平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公共服务项目用地（二）</w:t>
            </w: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五通一平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本轮土地开发程度说明：“六通一平”指供水、排水、通电、通讯、通路、通气和土地平整；“五通一平”指红线外通路、通电、通上水、通下水、通讯及红线内场地平整。</w:t>
            </w:r>
          </w:p>
        </w:tc>
      </w:tr>
    </w:tbl>
    <w:p>
      <w:pPr>
        <w:pStyle w:val="15"/>
        <w:widowControl/>
        <w:spacing w:before="0" w:beforeLines="0" w:beforeAutospacing="0" w:after="100" w:afterAutospacing="1" w:line="360" w:lineRule="auto"/>
        <w:ind w:left="0" w:right="0"/>
        <w:rPr>
          <w:rFonts w:hint="default" w:ascii="仿宋_GB2312" w:hAnsi="Times New Roman" w:eastAsia="仿宋_GB2312" w:cs="仿宋_GB2312"/>
          <w:b/>
          <w:bCs w:val="0"/>
          <w:kern w:val="2"/>
          <w:sz w:val="28"/>
          <w:szCs w:val="28"/>
        </w:rPr>
      </w:pPr>
    </w:p>
    <w:p>
      <w:pPr>
        <w:widowControl/>
        <w:spacing w:before="0" w:beforeLines="0" w:beforeAutospacing="0" w:after="0" w:afterAutospacing="0" w:line="440" w:lineRule="exact"/>
        <w:ind w:left="0" w:right="0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</w:rPr>
        <w:br w:type="page"/>
      </w:r>
    </w:p>
    <w:p>
      <w:pPr>
        <w:pStyle w:val="13"/>
        <w:widowControl/>
        <w:spacing w:before="0" w:beforeLines="0" w:beforeAutospacing="0" w:after="0" w:afterAutospacing="0" w:line="440" w:lineRule="exact"/>
        <w:ind w:left="0" w:right="0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表2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鄂州市中心城区土地级别与基准地价一览表</w:t>
      </w:r>
    </w:p>
    <w:tbl>
      <w:tblPr>
        <w:tblStyle w:val="9"/>
        <w:tblW w:w="49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44"/>
        <w:gridCol w:w="1457"/>
        <w:gridCol w:w="1028"/>
        <w:gridCol w:w="813"/>
        <w:gridCol w:w="814"/>
        <w:gridCol w:w="743"/>
        <w:gridCol w:w="820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3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土地级别土地用途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II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III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IV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V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商业服务业用地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5175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4425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3300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2325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1800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2352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1500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1057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818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295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居住用地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4452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4150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3646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3240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2850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2226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2075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1823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1620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1425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297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277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243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工矿用地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467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467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用地（一）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医疗卫生用地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1895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1450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1245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948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623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教育用地、科研用地、体育用地、文化设施用地、机关团体用地、社会福利用地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1690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1440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1090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845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720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545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文物古迹用地、其他特殊用地、绿地与开敞空间、公用设施用地（除水工设施用地）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970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825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625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485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313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用地（二）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殡葬用地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785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735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785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735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宗教用地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交通运输用地、水工设施用地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255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255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  <w:sectPr>
          <w:footerReference r:id="rId5" w:type="default"/>
          <w:pgSz w:w="11906" w:h="16838"/>
          <w:pgMar w:top="2098" w:right="1531" w:bottom="1757" w:left="1531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二、鄂州市乡镇土地级别与基准地价更新成果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/>
        <w:ind w:left="600" w:leftChars="200" w:right="0" w:firstLine="0" w:firstLineChars="0"/>
        <w:jc w:val="left"/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  <w:lang w:val="en-US" w:eastAsia="zh-CN" w:bidi="ar"/>
        </w:rPr>
      </w:pPr>
    </w:p>
    <w:p>
      <w:pPr>
        <w:pStyle w:val="13"/>
        <w:widowControl/>
        <w:spacing w:line="24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表3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鄂州市乡镇土地基准地价内涵一览表</w:t>
      </w:r>
    </w:p>
    <w:tbl>
      <w:tblPr>
        <w:tblStyle w:val="9"/>
        <w:tblW w:w="48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718"/>
        <w:gridCol w:w="2787"/>
        <w:gridCol w:w="2700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用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途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基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准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日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设定平均容积率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设定开发程度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土地使用年限（年）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商业服务业用地</w:t>
            </w:r>
          </w:p>
        </w:tc>
        <w:tc>
          <w:tcPr>
            <w:tcW w:w="94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2023年6月30日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2.2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五通一平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居住用地</w:t>
            </w:r>
          </w:p>
        </w:tc>
        <w:tc>
          <w:tcPr>
            <w:tcW w:w="9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2.0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五通一平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工矿用地</w:t>
            </w:r>
          </w:p>
        </w:tc>
        <w:tc>
          <w:tcPr>
            <w:tcW w:w="9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1.0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三通一平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公共服务项目用地</w:t>
            </w:r>
          </w:p>
        </w:tc>
        <w:tc>
          <w:tcPr>
            <w:tcW w:w="9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1.0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三通一平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本轮土地开发程度说明：“五通一平”指红线外通路、通电、通上水、通下水、通讯及红线内场地平整；“三通一平”指红线外通路、通电、通上水及红线内场地平整。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表4  鄂城区乡镇土地级别与基准地价表</w:t>
      </w:r>
    </w:p>
    <w:tbl>
      <w:tblPr>
        <w:tblStyle w:val="9"/>
        <w:tblW w:w="498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730"/>
        <w:gridCol w:w="1057"/>
        <w:gridCol w:w="1315"/>
        <w:gridCol w:w="1738"/>
        <w:gridCol w:w="1033"/>
        <w:gridCol w:w="1255"/>
        <w:gridCol w:w="1851"/>
        <w:gridCol w:w="1057"/>
        <w:gridCol w:w="1351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乡镇名称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商业服务业用地</w:t>
            </w:r>
          </w:p>
        </w:tc>
        <w:tc>
          <w:tcPr>
            <w:tcW w:w="140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居 住 用 地</w:t>
            </w:r>
          </w:p>
        </w:tc>
        <w:tc>
          <w:tcPr>
            <w:tcW w:w="14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 矿 用 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长港镇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810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790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汀祖镇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916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杨叶镇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1065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1035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碧石渡镇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花湖开发区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1680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2370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1185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1395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1925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963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1305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  <w:br w:type="page"/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表5  花湖开发区公共服务项目用地级别与基准地价表</w:t>
      </w:r>
    </w:p>
    <w:tbl>
      <w:tblPr>
        <w:tblStyle w:val="9"/>
        <w:tblW w:w="489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6751"/>
        <w:gridCol w:w="1639"/>
        <w:gridCol w:w="1926"/>
        <w:gridCol w:w="2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  别</w:t>
            </w:r>
          </w:p>
        </w:tc>
        <w:tc>
          <w:tcPr>
            <w:tcW w:w="233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 级 类 用 途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土地级别</w:t>
            </w:r>
          </w:p>
        </w:tc>
        <w:tc>
          <w:tcPr>
            <w:tcW w:w="143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 地 价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项目用地</w:t>
            </w:r>
          </w:p>
        </w:tc>
        <w:tc>
          <w:tcPr>
            <w:tcW w:w="2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医疗卫生用地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教育用地、科研用地、体育用地、文化用地、机关团体用地、社会福利用地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文物古迹用地、其他特殊用地、绿地与开敞空间、供水用地、排水用地、供电用地、供燃气用地、供热用地、通信用地、邮政用地、广播电视设施用地、环卫用地、消防用地、干渠、其他公用设施用地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br w:type="page"/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表6  华容区乡镇土地级别与基准地价表</w:t>
      </w:r>
    </w:p>
    <w:tbl>
      <w:tblPr>
        <w:tblStyle w:val="9"/>
        <w:tblW w:w="494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49"/>
        <w:gridCol w:w="1129"/>
        <w:gridCol w:w="1386"/>
        <w:gridCol w:w="1728"/>
        <w:gridCol w:w="1125"/>
        <w:gridCol w:w="1347"/>
        <w:gridCol w:w="1689"/>
        <w:gridCol w:w="78"/>
        <w:gridCol w:w="933"/>
        <w:gridCol w:w="1228"/>
        <w:gridCol w:w="1703"/>
        <w:gridCol w:w="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乡镇名称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145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商业服务业用地</w:t>
            </w:r>
          </w:p>
        </w:tc>
        <w:tc>
          <w:tcPr>
            <w:tcW w:w="14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居 住 用 地</w:t>
            </w:r>
          </w:p>
        </w:tc>
        <w:tc>
          <w:tcPr>
            <w:tcW w:w="134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 矿 用 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67" w:hRule="atLeast"/>
          <w:jc w:val="center"/>
        </w:trPr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华容镇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1260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1350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1120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段店镇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840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795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蒲团乡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830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葛店经济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技术开发区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2640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4200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2090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950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3040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1430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1840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920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红莲湖新区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3645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1823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1760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2740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1370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1210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1800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三江港新区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1545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pacing w:val="-11"/>
                <w:sz w:val="24"/>
                <w:szCs w:val="24"/>
                <w:lang w:bidi="ar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1185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1280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  <w:br w:type="page"/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表7  葛店经济技术开发区公共服务项目用地级别与基准地价表</w:t>
      </w:r>
    </w:p>
    <w:tbl>
      <w:tblPr>
        <w:tblStyle w:val="9"/>
        <w:tblW w:w="48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278"/>
        <w:gridCol w:w="1596"/>
        <w:gridCol w:w="1987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  别</w:t>
            </w:r>
          </w:p>
        </w:tc>
        <w:tc>
          <w:tcPr>
            <w:tcW w:w="25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 级 类 用 途</w:t>
            </w: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土地级别</w:t>
            </w:r>
          </w:p>
        </w:tc>
        <w:tc>
          <w:tcPr>
            <w:tcW w:w="1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 地 价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项目用地</w:t>
            </w:r>
          </w:p>
        </w:tc>
        <w:tc>
          <w:tcPr>
            <w:tcW w:w="25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医疗卫生用地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教育用地、科研用地、体育用地、文化用地、机关团体用地、社会福利用地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文物古迹用地、其他特殊用地、绿地与开敞空间、供水用地、排水用地、供电用地、供燃气用地、供热用地、通信用地、邮政用地、广播电视设施用地、环卫用地、消防用地、干渠、其他公用设施用地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表8  红莲湖新区公共服务项目用地级别与基准地价表</w:t>
      </w:r>
    </w:p>
    <w:tbl>
      <w:tblPr>
        <w:tblStyle w:val="9"/>
        <w:tblW w:w="488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7245"/>
        <w:gridCol w:w="1579"/>
        <w:gridCol w:w="1964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 别</w:t>
            </w:r>
          </w:p>
        </w:tc>
        <w:tc>
          <w:tcPr>
            <w:tcW w:w="250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 级 类 用 途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土地级别</w:t>
            </w:r>
          </w:p>
        </w:tc>
        <w:tc>
          <w:tcPr>
            <w:tcW w:w="138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 地 价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项目用地</w:t>
            </w:r>
          </w:p>
        </w:tc>
        <w:tc>
          <w:tcPr>
            <w:tcW w:w="250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医疗卫生用地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教育用地、科研用地、体育用地、文化用地、机关团体用地、社会福利用地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文物古迹用地、其他特殊用地、绿地与开敞空间、供水用地、排水用地、供电用地、供燃气用地、供热用地、通信用地、邮政用地、广播电视设施用地、环卫用地、消防用地、干渠、其他公用设施用地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  <w:br w:type="page"/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表9  三江港新区公共服务项目用地级别与基准地价表</w:t>
      </w:r>
    </w:p>
    <w:tbl>
      <w:tblPr>
        <w:tblStyle w:val="9"/>
        <w:tblW w:w="488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7204"/>
        <w:gridCol w:w="1588"/>
        <w:gridCol w:w="1952"/>
        <w:gridCol w:w="1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  别</w:t>
            </w:r>
          </w:p>
        </w:tc>
        <w:tc>
          <w:tcPr>
            <w:tcW w:w="249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 级 类 用 途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土地级别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 地 价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2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项目用地</w:t>
            </w:r>
          </w:p>
        </w:tc>
        <w:tc>
          <w:tcPr>
            <w:tcW w:w="249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医疗卫生用地</w:t>
            </w: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教育用地、科研用地、体育用地、文化用地、机关团体用地、社会福利用地</w:t>
            </w: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文物古迹用地、其他特殊用地、绿地与开敞空间、供水用地、排水用地、供电用地、供燃气用地、供热用地、通信用地、邮政用地、广播电视设施用地、环卫用地、消防用地、干渠、其他公用设施用地</w:t>
            </w: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  <w:br w:type="page"/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表10  梁子湖区乡镇土地级别与基准地价表</w:t>
      </w:r>
    </w:p>
    <w:tbl>
      <w:tblPr>
        <w:tblStyle w:val="9"/>
        <w:tblW w:w="4928" w:type="pct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79"/>
        <w:gridCol w:w="1062"/>
        <w:gridCol w:w="910"/>
        <w:gridCol w:w="1831"/>
        <w:gridCol w:w="1292"/>
        <w:gridCol w:w="930"/>
        <w:gridCol w:w="1834"/>
        <w:gridCol w:w="1511"/>
        <w:gridCol w:w="837"/>
        <w:gridCol w:w="1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乡镇名称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级 别</w:t>
            </w:r>
          </w:p>
        </w:tc>
        <w:tc>
          <w:tcPr>
            <w:tcW w:w="130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商业服务业用地</w:t>
            </w:r>
          </w:p>
        </w:tc>
        <w:tc>
          <w:tcPr>
            <w:tcW w:w="13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居 住 用 地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 矿 用 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太和镇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927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东沟镇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798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沼山镇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涂家垴镇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梁子镇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985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梧桐湖新区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1980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3375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1688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1650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2595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1298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1725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863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560"/>
        <w:jc w:val="center"/>
        <w:rPr>
          <w:rFonts w:hint="eastAsia"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表11  梧桐湖新区公共服务项目用地级别与基准地价表</w:t>
      </w:r>
    </w:p>
    <w:tbl>
      <w:tblPr>
        <w:tblStyle w:val="9"/>
        <w:tblW w:w="48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6787"/>
        <w:gridCol w:w="1693"/>
        <w:gridCol w:w="1947"/>
        <w:gridCol w:w="2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  别</w:t>
            </w:r>
          </w:p>
        </w:tc>
        <w:tc>
          <w:tcPr>
            <w:tcW w:w="235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 级 类 用 途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土地级别</w:t>
            </w:r>
          </w:p>
        </w:tc>
        <w:tc>
          <w:tcPr>
            <w:tcW w:w="14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 地 价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项目用地</w:t>
            </w:r>
          </w:p>
        </w:tc>
        <w:tc>
          <w:tcPr>
            <w:tcW w:w="2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医疗卫生用地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教育用地、科研用地、体育用地、文化用地、机关团体用地、社会福利用地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文物古迹用地、其他特殊用地、绿地与开敞空间、供水用地、排水用地、供电用地、供燃气用地、供热用地、通信用地、邮政用地、广播电视设施用地、环卫用地、消防用地、干渠、其他公用设施用地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  <w:sectPr>
          <w:pgSz w:w="16838" w:h="11906" w:orient="landscape"/>
          <w:pgMar w:top="1417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三、鄂州市国有农用地级别与基准地价评估成果</w:t>
      </w:r>
    </w:p>
    <w:p>
      <w:pPr>
        <w:pStyle w:val="13"/>
        <w:widowControl w:val="0"/>
        <w:spacing w:before="157" w:beforeLines="50" w:beforeAutospacing="0" w:after="100" w:afterAutospacing="1" w:line="400" w:lineRule="exact"/>
        <w:ind w:left="0" w:right="0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表12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鄂州市国有农用地基准地价内涵一览表</w:t>
      </w:r>
    </w:p>
    <w:tbl>
      <w:tblPr>
        <w:tblStyle w:val="19"/>
        <w:tblW w:w="4909" w:type="pct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6" w:type="dxa"/>
          <w:left w:w="108" w:type="dxa"/>
          <w:bottom w:w="0" w:type="dxa"/>
          <w:right w:w="60" w:type="dxa"/>
        </w:tblCellMar>
      </w:tblPr>
      <w:tblGrid>
        <w:gridCol w:w="922"/>
        <w:gridCol w:w="1586"/>
        <w:gridCol w:w="1776"/>
        <w:gridCol w:w="1393"/>
        <w:gridCol w:w="3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108" w:type="dxa"/>
            <w:bottom w:w="0" w:type="dxa"/>
            <w:right w:w="60" w:type="dxa"/>
          </w:tblCellMar>
        </w:tblPrEx>
        <w:trPr>
          <w:trHeight w:val="866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用途</w:t>
            </w:r>
          </w:p>
        </w:tc>
        <w:tc>
          <w:tcPr>
            <w:tcW w:w="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估价基准日</w:t>
            </w: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土地使用权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类  型</w:t>
            </w:r>
          </w:p>
        </w:tc>
        <w:tc>
          <w:tcPr>
            <w:tcW w:w="7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土地出让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年  期</w:t>
            </w:r>
          </w:p>
        </w:tc>
        <w:tc>
          <w:tcPr>
            <w:tcW w:w="17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农田基础设施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108" w:type="dxa"/>
            <w:bottom w:w="0" w:type="dxa"/>
            <w:right w:w="60" w:type="dxa"/>
          </w:tblCellMar>
        </w:tblPrEx>
        <w:trPr>
          <w:trHeight w:val="562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耕地</w:t>
            </w:r>
          </w:p>
        </w:tc>
        <w:tc>
          <w:tcPr>
            <w:tcW w:w="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6月30日</w:t>
            </w: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国有农用地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使用权</w:t>
            </w:r>
          </w:p>
        </w:tc>
        <w:tc>
          <w:tcPr>
            <w:tcW w:w="7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30年</w:t>
            </w:r>
          </w:p>
        </w:tc>
        <w:tc>
          <w:tcPr>
            <w:tcW w:w="17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宗地外道路通达、灌溉有保障、排水有保障、地块平整、形状规则</w:t>
            </w:r>
          </w:p>
        </w:tc>
      </w:tr>
    </w:tbl>
    <w:p>
      <w:pPr>
        <w:pStyle w:val="15"/>
        <w:widowControl/>
        <w:spacing w:before="420" w:beforeLines="100" w:beforeAutospacing="0" w:after="211" w:afterLines="50" w:afterAutospacing="0" w:line="590" w:lineRule="exact"/>
        <w:ind w:left="0" w:right="0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表13  鄂州市国有农用地基准地价表</w:t>
      </w:r>
    </w:p>
    <w:tbl>
      <w:tblPr>
        <w:tblStyle w:val="9"/>
        <w:tblW w:w="48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41"/>
        <w:gridCol w:w="1372"/>
        <w:gridCol w:w="1372"/>
        <w:gridCol w:w="1110"/>
        <w:gridCol w:w="1379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级 别</w:t>
            </w:r>
          </w:p>
        </w:tc>
        <w:tc>
          <w:tcPr>
            <w:tcW w:w="7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面积</w:t>
            </w:r>
          </w:p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（公顷）</w:t>
            </w:r>
          </w:p>
        </w:tc>
        <w:tc>
          <w:tcPr>
            <w:tcW w:w="7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比 例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无限年期价格</w:t>
            </w: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30年价格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万元/亩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1153.16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48.02%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56.58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3.77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37.28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1248.06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51.98%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52.63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3.45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34.68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合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计/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加权平均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2401.22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100.00%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54.61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3.61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35.98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2.40</w:t>
            </w:r>
          </w:p>
        </w:tc>
      </w:tr>
    </w:tbl>
    <w:p>
      <w:pPr>
        <w:pStyle w:val="15"/>
        <w:keepNext w:val="0"/>
        <w:keepLines w:val="0"/>
        <w:widowControl/>
        <w:suppressLineNumbers w:val="0"/>
        <w:spacing w:before="0" w:beforeLines="0" w:beforeAutospacing="0" w:after="0" w:afterAutospacing="0" w:line="2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</w:pPr>
    </w:p>
    <w:p>
      <w:pPr>
        <w:pStyle w:val="15"/>
        <w:keepNext w:val="0"/>
        <w:keepLines w:val="0"/>
        <w:widowControl/>
        <w:suppressLineNumbers w:val="0"/>
        <w:spacing w:before="313" w:beforeLines="100" w:beforeAutospacing="0" w:after="0" w:afterAutospacing="0" w:line="59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四、鄂州市集体建设用地级别与基准地价评估成果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 w:line="20" w:lineRule="exact"/>
        <w:ind w:left="600" w:leftChars="200" w:right="0" w:firstLine="0" w:firstLineChars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</w:pPr>
    </w:p>
    <w:p>
      <w:pPr>
        <w:pStyle w:val="13"/>
        <w:widowControl/>
        <w:spacing w:before="156" w:beforeLines="50" w:beforeAutospacing="0" w:after="100" w:afterAutospacing="1" w:line="240" w:lineRule="auto"/>
        <w:ind w:left="0" w:right="0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表14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鄂州市集体建设用地基准地价内涵表</w:t>
      </w:r>
    </w:p>
    <w:tbl>
      <w:tblPr>
        <w:tblStyle w:val="9"/>
        <w:tblW w:w="495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2310"/>
        <w:gridCol w:w="1371"/>
        <w:gridCol w:w="1273"/>
        <w:gridCol w:w="682"/>
        <w:gridCol w:w="1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类  型</w:t>
            </w:r>
          </w:p>
        </w:tc>
        <w:tc>
          <w:tcPr>
            <w:tcW w:w="1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估价基准日</w:t>
            </w:r>
          </w:p>
        </w:tc>
        <w:tc>
          <w:tcPr>
            <w:tcW w:w="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平均容积率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开发程度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使用权类型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商业用地</w:t>
            </w:r>
          </w:p>
        </w:tc>
        <w:tc>
          <w:tcPr>
            <w:tcW w:w="1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  <w:lang w:val="en-US" w:eastAsia="zh-CN" w:bidi="ar"/>
              </w:rPr>
              <w:t>2023年6月30日</w:t>
            </w:r>
          </w:p>
        </w:tc>
        <w:tc>
          <w:tcPr>
            <w:tcW w:w="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三通一平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集体土地使用权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住宅用地</w:t>
            </w:r>
          </w:p>
        </w:tc>
        <w:tc>
          <w:tcPr>
            <w:tcW w:w="1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  <w:lang w:val="en-US" w:eastAsia="zh-CN" w:bidi="ar"/>
              </w:rPr>
              <w:t>2023年6月30日</w:t>
            </w:r>
          </w:p>
        </w:tc>
        <w:tc>
          <w:tcPr>
            <w:tcW w:w="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三通一平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集体土地使用权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工业用地</w:t>
            </w:r>
          </w:p>
        </w:tc>
        <w:tc>
          <w:tcPr>
            <w:tcW w:w="1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  <w:lang w:val="en-US" w:eastAsia="zh-CN" w:bidi="ar"/>
              </w:rPr>
              <w:t>2023年6月30日</w:t>
            </w:r>
          </w:p>
        </w:tc>
        <w:tc>
          <w:tcPr>
            <w:tcW w:w="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1.0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三通一平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集体土地使用权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widowControl/>
              <w:spacing w:line="300" w:lineRule="exact"/>
              <w:ind w:left="0"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：“三通一平”指红线外通路、通电、通水及红线内场地平整</w:t>
            </w:r>
          </w:p>
        </w:tc>
      </w:tr>
    </w:tbl>
    <w:p>
      <w:pPr>
        <w:pStyle w:val="13"/>
        <w:widowControl/>
        <w:spacing w:before="0" w:beforeAutospacing="0" w:after="0" w:afterAutospacing="0" w:line="590" w:lineRule="exact"/>
        <w:ind w:left="0" w:right="0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表15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鄂州市各乡镇集体建设用地级别基准地价表</w:t>
      </w:r>
    </w:p>
    <w:tbl>
      <w:tblPr>
        <w:tblStyle w:val="9"/>
        <w:tblW w:w="48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50"/>
        <w:gridCol w:w="960"/>
        <w:gridCol w:w="1302"/>
        <w:gridCol w:w="1310"/>
        <w:gridCol w:w="1332"/>
        <w:gridCol w:w="1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区名</w:t>
            </w: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乡镇名称</w:t>
            </w: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级别</w:t>
            </w:r>
          </w:p>
        </w:tc>
        <w:tc>
          <w:tcPr>
            <w:tcW w:w="14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级别地价（万元/亩）</w:t>
            </w:r>
          </w:p>
        </w:tc>
        <w:tc>
          <w:tcPr>
            <w:tcW w:w="1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级别地价（元/m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商住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工业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商住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鄂城区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泽林镇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16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436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26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386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321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碧石渡镇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24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357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308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278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汀祖镇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27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401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337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280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燕矶镇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17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438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杜山镇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26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16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394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329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新庙镇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28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16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418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花湖镇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28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413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沙窝乡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26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391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24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365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华容区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蒲团乡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340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11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299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临江乡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347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庙岭镇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433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华容镇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28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426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338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段店镇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343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11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303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梁子湖区</w:t>
            </w: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梁子镇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346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280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太和镇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25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379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11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299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9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224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东沟镇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328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18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276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涂家垴镇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11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302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9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231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8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沼山镇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330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279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9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0" w:beforeAutospacing="0" w:after="0" w:afterAutospacing="0" w:line="59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五、标定地价体系建设成果</w:t>
      </w:r>
    </w:p>
    <w:p>
      <w:pPr>
        <w:pStyle w:val="13"/>
        <w:keepNext w:val="0"/>
        <w:keepLines w:val="0"/>
        <w:widowControl w:val="0"/>
        <w:suppressLineNumbers w:val="0"/>
        <w:spacing w:before="0" w:beforeLines="0" w:beforeAutospacing="0" w:after="211" w:afterLines="50" w:afterAutospacing="0" w:line="590" w:lineRule="exact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表16  鄂州市标定地价内涵表</w:t>
      </w:r>
    </w:p>
    <w:tbl>
      <w:tblPr>
        <w:tblStyle w:val="10"/>
        <w:tblW w:w="48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14"/>
        <w:gridCol w:w="1628"/>
        <w:gridCol w:w="987"/>
        <w:gridCol w:w="1218"/>
        <w:gridCol w:w="1058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类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型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权利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特征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估价期日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土地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用途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容积率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使用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年期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开发程度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商服标准宗地</w:t>
            </w:r>
          </w:p>
        </w:tc>
        <w:tc>
          <w:tcPr>
            <w:tcW w:w="5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完整</w:t>
            </w:r>
          </w:p>
        </w:tc>
        <w:tc>
          <w:tcPr>
            <w:tcW w:w="9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2023年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1月1日</w:t>
            </w:r>
          </w:p>
        </w:tc>
        <w:tc>
          <w:tcPr>
            <w:tcW w:w="5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现状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用途</w:t>
            </w:r>
          </w:p>
        </w:tc>
        <w:tc>
          <w:tcPr>
            <w:tcW w:w="6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状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容积率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40年</w:t>
            </w:r>
          </w:p>
        </w:tc>
        <w:tc>
          <w:tcPr>
            <w:tcW w:w="8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现状开发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住宅标准宗地</w:t>
            </w:r>
          </w:p>
        </w:tc>
        <w:tc>
          <w:tcPr>
            <w:tcW w:w="5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70年</w:t>
            </w:r>
          </w:p>
        </w:tc>
        <w:tc>
          <w:tcPr>
            <w:tcW w:w="8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工矿标准宗地</w:t>
            </w:r>
          </w:p>
        </w:tc>
        <w:tc>
          <w:tcPr>
            <w:tcW w:w="5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50年</w:t>
            </w:r>
          </w:p>
        </w:tc>
        <w:tc>
          <w:tcPr>
            <w:tcW w:w="8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  <w:sectPr>
          <w:pgSz w:w="11906" w:h="16838"/>
          <w:pgMar w:top="2098" w:right="1531" w:bottom="1757" w:left="1531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18" w:charSpace="0"/>
        </w:sect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Lines="0" w:afterAutospacing="0" w:line="590" w:lineRule="exact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表17  鄂州市标定地价公示信息表</w:t>
      </w:r>
    </w:p>
    <w:tbl>
      <w:tblPr>
        <w:tblStyle w:val="9"/>
        <w:tblW w:w="492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508"/>
        <w:gridCol w:w="4014"/>
        <w:gridCol w:w="678"/>
        <w:gridCol w:w="898"/>
        <w:gridCol w:w="774"/>
        <w:gridCol w:w="792"/>
        <w:gridCol w:w="1001"/>
        <w:gridCol w:w="991"/>
        <w:gridCol w:w="1157"/>
        <w:gridCol w:w="995"/>
        <w:gridCol w:w="1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tblHeader/>
          <w:jc w:val="center"/>
        </w:trPr>
        <w:tc>
          <w:tcPr>
            <w:tcW w:w="6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宗地编号</w:t>
            </w:r>
          </w:p>
        </w:tc>
        <w:tc>
          <w:tcPr>
            <w:tcW w:w="401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位      置</w:t>
            </w:r>
          </w:p>
        </w:tc>
        <w:tc>
          <w:tcPr>
            <w:tcW w:w="67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用途</w:t>
            </w:r>
          </w:p>
        </w:tc>
        <w:tc>
          <w:tcPr>
            <w:tcW w:w="8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设定使用年限（年）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容积率</w:t>
            </w:r>
          </w:p>
        </w:tc>
        <w:tc>
          <w:tcPr>
            <w:tcW w:w="7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土地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级别</w:t>
            </w:r>
          </w:p>
        </w:tc>
        <w:tc>
          <w:tcPr>
            <w:tcW w:w="10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宗地面积（公顷）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标定地价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楼面地价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tblHeader/>
          <w:jc w:val="center"/>
        </w:trPr>
        <w:tc>
          <w:tcPr>
            <w:tcW w:w="6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0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万元/亩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元/平方米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万元/亩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420704S5101701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湖北省鄂州市经济开发区发展大道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IV级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2.85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420704S5401801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西山街道小桥村葛山大道北侧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2458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鄂州市武昌大道南侧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5797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420704S5202001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鄂州市南浦路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0.06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470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7052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420704S5102101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鄂州市湖滨大道中段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1.9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0.82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5271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420704S5402201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凤凰街办莲花村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2.14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4371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420704S5402301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鄂州市凤凰街道办事处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0.29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2278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420704S5102401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鄂州市新庙镇文塘村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0.66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2769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420704S5202501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临空经济区吴楚大道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cs="仿宋_GB2312"/>
                <w:kern w:val="2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鄂州开发区旭光村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IV级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5.37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3545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滨湖南路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3.97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4558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鄂州市武昌大道318号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7.34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5896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滨湖南路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1.69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15.43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4397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鄂城区洪港村迎宾大道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5246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鄂城区新庙镇五丈港南侧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7.84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419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6282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鄂城区滨湖东路东侧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8.35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497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7457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临空经济区体育东路以西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临空经济区燕沙路以西，将军大道以南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8.71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4367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燕矶镇燕矶村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4.4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IV级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1.83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4131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鄂州经济开发区杜山村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1.38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鄂州经济开发区旭光村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鄂州经济开发区杜山村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49.26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西山街道办事处朱家垴村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鄂城区西山街办武昌大道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12.17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517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鄂城区凤凰街办凤凰路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1.35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鄂城区新庙镇文塘村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鄂城新区鄂东大道北侧葡萄园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2.18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葛店经济技术开发区高新西路以南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1.95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5229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葛店经济技术开发区葛店正街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495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7424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葛店经济技术开发区大湾社区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0.52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487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7307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葛店经济技术开发区葛洪大道以北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0.42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573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8592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葛店经济技术开发区葛洪大道以北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536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8047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葛店经济技术开发区康源路东侧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4.27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1071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16061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3761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葛店经济技术开发区湖滨路以南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676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10147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葛店经济技术开发区创业大道、湖滨路交叉口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484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7267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葛店经济技术开发区葛洪大道以北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3.43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689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10328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葛店经济技术开发区高新大道与发展大道交叉口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7.72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849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12739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葛店经济技术开发区创业大道西侧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2.06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625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9381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3752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葛店经济技术开发区昊成路东侧友谊大道北侧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476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7144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葛店经济技术开发区创业大道西侧葛洪大道南侧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476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7135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葛店经济技术开发区聚贤路南侧光华路西侧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2.74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6537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葛店经济技术开发区滨江二路以北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10.28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葛店经济技术开发区车昊成路以西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3.63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葛店经济技术开发区张铁路以东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葛店经济技术开发区智慧街以北建设大道以东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葛店经济技术开发区武鄂高速以北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14.85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葛店经济技术开发区智慧街以北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15.78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420703G6201101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葛店经济技术开发区车湾湖附近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2.42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420703G6401501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葛店经济技术开发区铁张路以北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28.48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葛店经济技术开发区张铁路以西葛洪大道以北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1.91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葛店经济技术开发区人民东路以北创业大道以东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6.41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葛店经济技术开发区滨湖大道以南电厂路以西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20.54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葛店经济技术开发区武鄂高速以南创业大道东侧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5.13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葛店经济技术开发区智慧街以北发展大道以东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6.39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420703G6402601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葛店经济技术开发区葛洪二路以北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2.62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红莲湖新区湖北省鄂州市华容区脉岭东街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5639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湖北省鄂州市华容区G50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Ⅲ级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413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6197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鄂州市华容区庙岭镇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Ⅲ级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5740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华容区庙岭镇红莲大道东侧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Ⅲ级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5860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华容区庙岭镇红莲大道西侧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5381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红莲湖新区未来三路东侧、云端二路北侧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红莲湖新区望湖二路东侧、云端二路北侧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4189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红莲湖东岸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1599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红莲湖新区红莲大道以东、金碧大道以南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Ⅲ级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807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红莲湖东南岸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Ⅲ级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红莲湖新区望湖四路东侧、智慧二路北侧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华容区庙岭镇红莲村、吴力村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1262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红莲湖大道以西，创新二路以东、红莲湖一路以南、红莲湖二路以北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4761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红莲大道以东，红莲湖西岸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3156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红莲湖新区环湖一路以南、高新六路以东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1909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1735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鄂州市华容区光谷东红莲湖新城金碧大道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5348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420703Z7103001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华容区光谷东红莲湖大道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5658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420703Z7103101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华容区庙岭镇红莲湖高尔夫国际社区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5447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华容区庙岭镇葛庙路南侧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红莲湖新区高新六路北侧、高新四路南侧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红莲湖新区创新二路东侧、云端二路北侧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华容区庙岭收费站南侧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鄂州市华容区葛庙线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420702S5401201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梧桐湖新区凤凰大道9号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2394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420702Z7101501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梧桐湖新区大垅村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2049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420702Z7101601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梧桐湖新区大垅村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3558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420702Z7101701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梧桐湖新区大垅村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420702Z7101801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梧桐湖新区大垅村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3298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420702Z7101901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梧桐湖新区月山湖大道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4572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2078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sectPr>
          <w:pgSz w:w="16838" w:h="11906" w:orient="landscape"/>
          <w:pgMar w:top="1417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鄂州市园、林、草地定级与基准地价制定成果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Lines="0" w:beforeAutospacing="0" w:after="0" w:afterLines="0" w:afterAutospacing="0" w:line="59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鄂州市园地级别与基准地价制定成果</w:t>
      </w:r>
    </w:p>
    <w:p>
      <w:pPr>
        <w:pStyle w:val="13"/>
        <w:autoSpaceDE/>
        <w:spacing w:before="0" w:beforeLines="0" w:after="0" w:afterLines="0" w:line="59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  鄂州市园地基准地价内涵表</w:t>
      </w:r>
    </w:p>
    <w:tbl>
      <w:tblPr>
        <w:tblStyle w:val="9"/>
        <w:tblW w:w="8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2027"/>
        <w:gridCol w:w="3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分    类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内    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利用类型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园地（果园、茶园、其他园地）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价格类型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经济价值（不含地上作物）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权利类型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承包经营权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权利年期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评估基准日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0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</w:t>
            </w:r>
          </w:p>
        </w:tc>
        <w:tc>
          <w:tcPr>
            <w:tcW w:w="1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柑橘、胡柚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0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亩均株数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柑橘60株、胡柚25株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0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茶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</w:t>
            </w:r>
          </w:p>
        </w:tc>
        <w:tc>
          <w:tcPr>
            <w:tcW w:w="1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绿茶茶青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亩均株数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茶苗每亩9000株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其他园地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桂花苗圃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基础设施状况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宗地外道路通达且有水源保障</w:t>
            </w:r>
          </w:p>
        </w:tc>
      </w:tr>
    </w:tbl>
    <w:p>
      <w:pPr>
        <w:pStyle w:val="13"/>
        <w:autoSpaceDE/>
        <w:spacing w:before="156" w:beforeLines="50" w:after="157" w:afterLines="50" w:line="44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表2  鄂州市园地基准地价结果表</w:t>
      </w:r>
    </w:p>
    <w:tbl>
      <w:tblPr>
        <w:tblStyle w:val="9"/>
        <w:tblW w:w="8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76"/>
        <w:gridCol w:w="1405"/>
        <w:gridCol w:w="1111"/>
        <w:gridCol w:w="1122"/>
        <w:gridCol w:w="1619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行政区</w:t>
            </w:r>
          </w:p>
        </w:tc>
        <w:tc>
          <w:tcPr>
            <w:tcW w:w="6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园地级别</w:t>
            </w:r>
          </w:p>
        </w:tc>
        <w:tc>
          <w:tcPr>
            <w:tcW w:w="20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  准  地  价</w:t>
            </w:r>
          </w:p>
        </w:tc>
        <w:tc>
          <w:tcPr>
            <w:tcW w:w="91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面积（亩）</w:t>
            </w:r>
          </w:p>
        </w:tc>
        <w:tc>
          <w:tcPr>
            <w:tcW w:w="83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所占比例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园地类别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元/m²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91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鄂州市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Ⅰ级</w:t>
            </w:r>
          </w:p>
        </w:tc>
        <w:tc>
          <w:tcPr>
            <w:tcW w:w="7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35.17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2.34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3488.85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Ⅱ级</w:t>
            </w:r>
          </w:p>
        </w:tc>
        <w:tc>
          <w:tcPr>
            <w:tcW w:w="7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31.85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2.12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5105.70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Ⅲ级</w:t>
            </w:r>
          </w:p>
        </w:tc>
        <w:tc>
          <w:tcPr>
            <w:tcW w:w="7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28.56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1.90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3458.40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Ⅰ级</w:t>
            </w:r>
          </w:p>
        </w:tc>
        <w:tc>
          <w:tcPr>
            <w:tcW w:w="7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茶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38.96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2.60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422.55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Ⅱ级</w:t>
            </w:r>
          </w:p>
        </w:tc>
        <w:tc>
          <w:tcPr>
            <w:tcW w:w="7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32.50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2.17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397.65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Ⅲ级</w:t>
            </w:r>
          </w:p>
        </w:tc>
        <w:tc>
          <w:tcPr>
            <w:tcW w:w="7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28.36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1.89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170.70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Ⅰ级</w:t>
            </w:r>
          </w:p>
        </w:tc>
        <w:tc>
          <w:tcPr>
            <w:tcW w:w="7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其他园地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2.13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789.75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Ⅱ级</w:t>
            </w:r>
          </w:p>
        </w:tc>
        <w:tc>
          <w:tcPr>
            <w:tcW w:w="79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29.91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1.99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750.90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Ⅲ级</w:t>
            </w:r>
          </w:p>
        </w:tc>
        <w:tc>
          <w:tcPr>
            <w:tcW w:w="79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24.75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1.65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1477.20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48.95%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/>
        <w:autoSpaceDN/>
        <w:spacing w:before="0" w:beforeLines="0" w:beforeAutospacing="0" w:after="0" w:afterLines="0" w:afterAutospacing="0" w:line="590" w:lineRule="exact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鄂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州市林地级别与基准地价制定成果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autoSpaceDE/>
        <w:autoSpaceDN/>
        <w:spacing w:before="0" w:beforeLines="0" w:beforeAutospacing="0" w:after="95" w:afterLines="30" w:afterAutospacing="0" w:line="590" w:lineRule="exact"/>
        <w:ind w:left="0" w:leftChars="0" w:right="0" w:firstLine="0" w:firstLineChars="0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表3  鄂州市林地基准地价内涵表</w:t>
      </w:r>
    </w:p>
    <w:tbl>
      <w:tblPr>
        <w:tblStyle w:val="9"/>
        <w:tblW w:w="8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265"/>
        <w:gridCol w:w="2538"/>
        <w:gridCol w:w="2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分    类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商品林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公益林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价格类型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利用类型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乔木林地、灌木林地、竹林地和其他林地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权利类型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承包经营权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评估基准日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权利年期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乔木林地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马尾松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龄组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中龄林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主伐期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灌木林地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软枫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龄组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中龄林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主伐期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竹林地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龄组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壮龄林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主伐期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其他林地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基础设施状况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宗地所在区域道路通达，内有集材道</w:t>
            </w:r>
          </w:p>
        </w:tc>
      </w:tr>
    </w:tbl>
    <w:p>
      <w:pPr>
        <w:pStyle w:val="13"/>
        <w:autoSpaceDE/>
        <w:spacing w:before="157" w:beforeLines="50" w:after="157" w:afterLines="50" w:line="560" w:lineRule="exact"/>
        <w:rPr>
          <w:rFonts w:hint="eastAsia"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表4  鄂州市林地基准地价结果表</w:t>
      </w:r>
    </w:p>
    <w:tbl>
      <w:tblPr>
        <w:tblStyle w:val="9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88"/>
        <w:gridCol w:w="1379"/>
        <w:gridCol w:w="939"/>
        <w:gridCol w:w="1236"/>
        <w:gridCol w:w="149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行政区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林地级别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  准  地  价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商品林面积（亩）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公益林面积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林地类别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元/㎡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149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鄂州市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Ⅰ级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21.71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1.45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12662.57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23722.79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灌木林地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19.63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1.31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2449.85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1979.06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竹林地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19.25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1.28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136.41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10.05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0.67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28478.09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19677.84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Ⅱ级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19.04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1.27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37353.8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17901.72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灌木林地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17.77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1.18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6792.55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4234.87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竹林地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17.58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1.17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424.66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8.85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0.59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58167.56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15741.27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Ⅲ级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18.23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1.22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44875.55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19713.06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灌木林地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17.03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1.14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7389.58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1876.38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竹林地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16.55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1.10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141.68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6.9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0.46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51737.25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7834.93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/>
        <w:autoSpaceDN/>
        <w:spacing w:before="0" w:beforeLines="0" w:beforeAutospacing="0" w:after="0" w:afterLines="0" w:afterAutospacing="0" w:line="590" w:lineRule="exact"/>
        <w:ind w:left="0" w:leftChars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鄂州市草地级别与基准地价制定成果</w:t>
      </w:r>
    </w:p>
    <w:p>
      <w:pPr>
        <w:pStyle w:val="13"/>
        <w:autoSpaceDE/>
        <w:spacing w:before="0" w:beforeLines="0" w:after="95" w:afterLines="30" w:line="59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表5  鄂州市草地基准地价内涵表</w:t>
      </w:r>
    </w:p>
    <w:tbl>
      <w:tblPr>
        <w:tblStyle w:val="9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分   类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内        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利用类型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权利类型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承包经营权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价格类型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权利年期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评估基准日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基础设施状况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宗地内平整，宗地外道路通达，有基本的水源保障</w:t>
            </w:r>
          </w:p>
        </w:tc>
      </w:tr>
    </w:tbl>
    <w:p>
      <w:pPr>
        <w:pStyle w:val="13"/>
        <w:autoSpaceDE/>
        <w:spacing w:before="156" w:beforeLines="50" w:line="300" w:lineRule="exact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autoSpaceDE/>
        <w:spacing w:before="156" w:beforeLines="50" w:after="157" w:afterLines="50" w:line="480" w:lineRule="exact"/>
        <w:rPr>
          <w:rFonts w:hint="eastAsia"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表6  鄂州市草地基准地价结果表</w:t>
      </w:r>
    </w:p>
    <w:tbl>
      <w:tblPr>
        <w:tblStyle w:val="9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08"/>
        <w:gridCol w:w="1239"/>
        <w:gridCol w:w="1424"/>
        <w:gridCol w:w="1220"/>
        <w:gridCol w:w="12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行政区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草地级别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基准地价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面  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（亩）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草地类别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元/㎡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鄂州市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Ⅰ级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其他草地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8.65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0.58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3245.79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29.73%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Ⅱ级</w:t>
            </w: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7.45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6395.5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58.59%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Ⅲ级</w:t>
            </w: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0.37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1275.32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11.68%</w:t>
            </w:r>
          </w:p>
        </w:tc>
      </w:tr>
    </w:tbl>
    <w:p/>
    <w:p>
      <w:pPr>
        <w:spacing w:line="240" w:lineRule="auto"/>
        <w:rPr>
          <w:rFonts w:hint="eastAsia"/>
          <w:szCs w:val="32"/>
        </w:rPr>
      </w:pPr>
      <w:r>
        <w:rPr>
          <w:rFonts w:hint="eastAsia"/>
          <w:szCs w:val="32"/>
        </w:rPr>
        <w:br w:type="page"/>
      </w:r>
    </w:p>
    <w:p>
      <w:pPr>
        <w:widowControl w:val="0"/>
        <w:adjustRightInd/>
        <w:spacing w:line="240" w:lineRule="auto"/>
        <w:ind w:left="0" w:leftChars="0" w:firstLine="0" w:firstLineChars="0"/>
        <w:jc w:val="both"/>
        <w:textAlignment w:val="auto"/>
        <w:rPr>
          <w:rFonts w:hint="default" w:ascii="仿宋_GB2312" w:hAnsi="仿宋_GB2312" w:eastAsia="宋体" w:cs="Times New Roman"/>
          <w:spacing w:val="0"/>
          <w:w w:val="100"/>
          <w:kern w:val="2"/>
          <w:sz w:val="32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spacing w:line="240" w:lineRule="exact"/>
        <w:rPr>
          <w:rFonts w:hint="default"/>
          <w:lang w:val="en-US" w:eastAsia="zh-CN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snapToGrid w:val="0"/>
        <w:spacing w:line="564" w:lineRule="exact"/>
        <w:ind w:left="300" w:leftChars="100" w:right="246" w:rightChars="82" w:firstLine="0" w:firstLineChars="0"/>
        <w:jc w:val="left"/>
        <w:textAlignment w:val="auto"/>
        <w:rPr>
          <w:rFonts w:hint="eastAsi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007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2pt;height:0pt;width:441pt;z-index:251659264;mso-width-relative:page;mso-height-relative:page;" filled="f" stroked="t" coordsize="21600,21600" o:gfxdata="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O8qmdIAAAAEAQAADwAAAAAAAAABACAAAAAiAAAAZHJzL2Rvd25yZXYueG1sUEsB&#10;AhQAFAAAAAgAh07iQMJ+q/T7AQAA9AMAAA4AAAAAAAAAAQAgAAAAI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398780</wp:posOffset>
                </wp:positionV>
                <wp:extent cx="56007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4pt;height:0pt;width:441pt;z-index:251660288;mso-width-relative:page;mso-height-relative:page;" filled="f" stroked="t" coordsize="21600,21600" o:gfxdata="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PBRv9MAAAAGAQAADwAAAAAAAAABACAAAAAiAAAAZHJzL2Rvd25yZXYueG1sUEsB&#10;AhQAFAAAAAgAh07iQGvK07P6AQAA9A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>鄂州市人民政府办公室</w:t>
      </w:r>
      <w:r>
        <w:rPr>
          <w:rFonts w:ascii="仿宋_GB2312" w:hAnsi="Calibri" w:eastAsia="仿宋_GB2312" w:cs="仿宋_GB2312"/>
          <w:snapToGrid w:val="0"/>
          <w:kern w:val="0"/>
          <w:sz w:val="28"/>
          <w:szCs w:val="28"/>
        </w:rPr>
        <w:t xml:space="preserve">  </w:t>
      </w:r>
      <w:r>
        <w:rPr>
          <w:rFonts w:ascii="仿宋_GB2312" w:hAnsi="Calibri" w:eastAsia="仿宋_GB2312" w:cs="仿宋_GB2312"/>
          <w:snapToGrid w:val="0"/>
          <w:spacing w:val="4"/>
          <w:kern w:val="0"/>
          <w:sz w:val="28"/>
          <w:szCs w:val="28"/>
        </w:rPr>
        <w:t xml:space="preserve">      </w:t>
      </w:r>
      <w:r>
        <w:rPr>
          <w:rFonts w:ascii="仿宋_GB2312" w:hAnsi="Calibri" w:eastAsia="仿宋_GB2312" w:cs="仿宋_GB2312"/>
          <w:snapToGrid w:val="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cs="仿宋_GB2312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_GB2312" w:hAnsi="Calibri" w:eastAsia="仿宋_GB2312" w:cs="仿宋_GB2312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 xml:space="preserve"> </w:t>
      </w:r>
      <w:r>
        <w:rPr>
          <w:rFonts w:ascii="仿宋_GB2312" w:hAnsi="Calibri" w:eastAsia="仿宋_GB2312" w:cs="仿宋_GB2312"/>
          <w:snapToGrid w:val="0"/>
          <w:kern w:val="0"/>
          <w:sz w:val="28"/>
          <w:szCs w:val="28"/>
        </w:rPr>
        <w:t xml:space="preserve"> 202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>年</w:t>
      </w:r>
      <w:r>
        <w:rPr>
          <w:rFonts w:hint="eastAsia" w:ascii="仿宋_GB2312" w:hAnsi="Calibri" w:cs="仿宋_GB2312"/>
          <w:snapToGrid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>月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Calibri" w:cs="仿宋_GB2312"/>
          <w:snapToGrid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>日印发</w:t>
      </w:r>
    </w:p>
    <w:sectPr>
      <w:footerReference r:id="rId6" w:type="default"/>
      <w:footerReference r:id="rId7" w:type="even"/>
      <w:pgSz w:w="11906" w:h="16838"/>
      <w:pgMar w:top="2098" w:right="1531" w:bottom="1757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600" w:leftChars="200" w:right="600" w:rightChars="2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600" w:leftChars="200" w:right="600" w:rightChars="2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spacing w:line="240" w:lineRule="auto"/>
                            <w:ind w:left="600" w:leftChars="200" w:right="600" w:rightChars="200"/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line="240" w:lineRule="auto"/>
                      <w:ind w:left="600" w:leftChars="200" w:right="600" w:rightChars="200"/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E2365"/>
    <w:multiLevelType w:val="multilevel"/>
    <w:tmpl w:val="FFBE236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方正黑体_GBK" w:hAnsi="方正黑体_GBK" w:eastAsia="方正黑体_GBK" w:cs="方正黑体_GBK"/>
        <w:sz w:val="32"/>
        <w:szCs w:val="3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09"/>
  <w:displayHorizontalDrawingGridEvery w:val="0"/>
  <w:displayVerticalDrawingGridEvery w:val="2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MGNhOGFhNzA5ZjgxMmQ4Y2EyMjU0YTNlNThlMGUifQ=="/>
    <w:docVar w:name="KSO_WPS_MARK_KEY" w:val="0aa2064a-ce5d-4f9e-821e-37094d5311e7"/>
  </w:docVars>
  <w:rsids>
    <w:rsidRoot w:val="00000000"/>
    <w:rsid w:val="00675961"/>
    <w:rsid w:val="00FE0C7D"/>
    <w:rsid w:val="02C65644"/>
    <w:rsid w:val="032E35B3"/>
    <w:rsid w:val="058F6F5A"/>
    <w:rsid w:val="065963F9"/>
    <w:rsid w:val="06AE20E0"/>
    <w:rsid w:val="090A1DC8"/>
    <w:rsid w:val="09A14E34"/>
    <w:rsid w:val="0AC778B0"/>
    <w:rsid w:val="0AF0087A"/>
    <w:rsid w:val="0B1E4D70"/>
    <w:rsid w:val="0BCF2858"/>
    <w:rsid w:val="0C65516F"/>
    <w:rsid w:val="0D1E0999"/>
    <w:rsid w:val="0E013FD4"/>
    <w:rsid w:val="134E6759"/>
    <w:rsid w:val="148E55C9"/>
    <w:rsid w:val="14E35FF7"/>
    <w:rsid w:val="16115DAE"/>
    <w:rsid w:val="16887D51"/>
    <w:rsid w:val="17955FCF"/>
    <w:rsid w:val="1CAA17FB"/>
    <w:rsid w:val="1F805547"/>
    <w:rsid w:val="1FFFE91F"/>
    <w:rsid w:val="201C3B6A"/>
    <w:rsid w:val="22B8313A"/>
    <w:rsid w:val="23966266"/>
    <w:rsid w:val="24F86BA5"/>
    <w:rsid w:val="26121868"/>
    <w:rsid w:val="2781264D"/>
    <w:rsid w:val="27E702EB"/>
    <w:rsid w:val="28FB4835"/>
    <w:rsid w:val="2B483548"/>
    <w:rsid w:val="2DB3457C"/>
    <w:rsid w:val="3098271B"/>
    <w:rsid w:val="33FF3A40"/>
    <w:rsid w:val="34BC2E1A"/>
    <w:rsid w:val="359B36D6"/>
    <w:rsid w:val="35A64264"/>
    <w:rsid w:val="35B93AAE"/>
    <w:rsid w:val="360110C5"/>
    <w:rsid w:val="365B4B65"/>
    <w:rsid w:val="36EFAA44"/>
    <w:rsid w:val="37F10526"/>
    <w:rsid w:val="38E2331B"/>
    <w:rsid w:val="390EA30F"/>
    <w:rsid w:val="39C51F60"/>
    <w:rsid w:val="3A763914"/>
    <w:rsid w:val="3B120B4C"/>
    <w:rsid w:val="3C1F162A"/>
    <w:rsid w:val="3CCC29EE"/>
    <w:rsid w:val="3D630177"/>
    <w:rsid w:val="3FBD7992"/>
    <w:rsid w:val="3FDBE383"/>
    <w:rsid w:val="41AF4A29"/>
    <w:rsid w:val="41D0108A"/>
    <w:rsid w:val="422505D7"/>
    <w:rsid w:val="43325865"/>
    <w:rsid w:val="439F5515"/>
    <w:rsid w:val="443A225E"/>
    <w:rsid w:val="46691261"/>
    <w:rsid w:val="47231504"/>
    <w:rsid w:val="474E2204"/>
    <w:rsid w:val="47E61AAF"/>
    <w:rsid w:val="48D12E90"/>
    <w:rsid w:val="48D507A7"/>
    <w:rsid w:val="493C054B"/>
    <w:rsid w:val="49EE3235"/>
    <w:rsid w:val="4A85023D"/>
    <w:rsid w:val="4B710F35"/>
    <w:rsid w:val="4CF65530"/>
    <w:rsid w:val="4DBFC467"/>
    <w:rsid w:val="4EA443B1"/>
    <w:rsid w:val="4EF3CFD1"/>
    <w:rsid w:val="530C218F"/>
    <w:rsid w:val="53C43D38"/>
    <w:rsid w:val="54DA02B5"/>
    <w:rsid w:val="55D2023A"/>
    <w:rsid w:val="57A96F94"/>
    <w:rsid w:val="5AB36ED2"/>
    <w:rsid w:val="5EEF72C7"/>
    <w:rsid w:val="5FCFF07F"/>
    <w:rsid w:val="5FF8058B"/>
    <w:rsid w:val="6016721E"/>
    <w:rsid w:val="601C3901"/>
    <w:rsid w:val="60A8091F"/>
    <w:rsid w:val="61232F97"/>
    <w:rsid w:val="61BB0A68"/>
    <w:rsid w:val="63132CD1"/>
    <w:rsid w:val="63E13BC8"/>
    <w:rsid w:val="667967BE"/>
    <w:rsid w:val="682474DD"/>
    <w:rsid w:val="697E34CE"/>
    <w:rsid w:val="69BD751D"/>
    <w:rsid w:val="69FA52C6"/>
    <w:rsid w:val="6A0C7949"/>
    <w:rsid w:val="6AEA2E98"/>
    <w:rsid w:val="6BC24E99"/>
    <w:rsid w:val="6BFA4DF9"/>
    <w:rsid w:val="6BFD7DC0"/>
    <w:rsid w:val="6F4028B3"/>
    <w:rsid w:val="706D470C"/>
    <w:rsid w:val="718403F0"/>
    <w:rsid w:val="71D930F9"/>
    <w:rsid w:val="730C34CF"/>
    <w:rsid w:val="737141E5"/>
    <w:rsid w:val="737D7B3E"/>
    <w:rsid w:val="73AC7CA5"/>
    <w:rsid w:val="76DD543F"/>
    <w:rsid w:val="77DCA970"/>
    <w:rsid w:val="788C0126"/>
    <w:rsid w:val="78B5114E"/>
    <w:rsid w:val="79DE60C5"/>
    <w:rsid w:val="7A7C0D33"/>
    <w:rsid w:val="7DE68DBD"/>
    <w:rsid w:val="7DFF8105"/>
    <w:rsid w:val="7E171BF0"/>
    <w:rsid w:val="7EF7F068"/>
    <w:rsid w:val="7F6FBAFE"/>
    <w:rsid w:val="7F7678E7"/>
    <w:rsid w:val="7F79C983"/>
    <w:rsid w:val="7F7F317A"/>
    <w:rsid w:val="A7A8DFD1"/>
    <w:rsid w:val="AB7F1678"/>
    <w:rsid w:val="AF7E1603"/>
    <w:rsid w:val="B8FB9068"/>
    <w:rsid w:val="BBEF49B1"/>
    <w:rsid w:val="BD73F4BA"/>
    <w:rsid w:val="BEDB9831"/>
    <w:rsid w:val="BF5F1495"/>
    <w:rsid w:val="BFBF208B"/>
    <w:rsid w:val="BFFEEC6B"/>
    <w:rsid w:val="C1FE3C05"/>
    <w:rsid w:val="D0EEE7D0"/>
    <w:rsid w:val="D5F36DF5"/>
    <w:rsid w:val="DB7F1CE4"/>
    <w:rsid w:val="DFFD258A"/>
    <w:rsid w:val="E7E5930F"/>
    <w:rsid w:val="E7FD4227"/>
    <w:rsid w:val="EC1E6FE9"/>
    <w:rsid w:val="EEFD219F"/>
    <w:rsid w:val="EFFFCE2E"/>
    <w:rsid w:val="F3FEEC25"/>
    <w:rsid w:val="F557122D"/>
    <w:rsid w:val="F66FC5BB"/>
    <w:rsid w:val="F7F561AA"/>
    <w:rsid w:val="FBF54E84"/>
    <w:rsid w:val="FBFE1D79"/>
    <w:rsid w:val="FD5ECDF2"/>
    <w:rsid w:val="FD696AA8"/>
    <w:rsid w:val="FDFE43A4"/>
    <w:rsid w:val="FE7BE155"/>
    <w:rsid w:val="FF370AC8"/>
    <w:rsid w:val="FF6F83FE"/>
    <w:rsid w:val="FFFF8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sz w:val="3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iPriority w:val="0"/>
    <w:pPr>
      <w:spacing w:line="360" w:lineRule="auto"/>
      <w:ind w:firstLine="420"/>
    </w:pPr>
    <w:rPr>
      <w:rFonts w:ascii="Times New Roman" w:hAnsi="Times New Roman"/>
      <w:sz w:val="24"/>
    </w:rPr>
  </w:style>
  <w:style w:type="paragraph" w:styleId="4">
    <w:name w:val="caption"/>
    <w:basedOn w:val="1"/>
    <w:next w:val="1"/>
    <w:unhideWhenUsed/>
    <w:qFormat/>
    <w:uiPriority w:val="0"/>
    <w:pPr>
      <w:keepNext w:val="0"/>
      <w:keepLines w:val="0"/>
      <w:widowControl w:val="0"/>
      <w:suppressLineNumbers w:val="0"/>
      <w:spacing w:before="152" w:beforeAutospacing="0" w:after="160" w:afterAutospacing="0"/>
      <w:jc w:val="center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300" w:beforeAutospacing="0" w:after="300" w:afterAutospacing="0"/>
      <w:jc w:val="left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adjustRightInd w:val="0"/>
      <w:spacing w:line="560" w:lineRule="exac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表格样式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14">
    <w:name w:val="Table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仿宋"/>
      <w:kern w:val="2"/>
      <w:sz w:val="21"/>
      <w:szCs w:val="21"/>
      <w:lang w:val="en-US" w:eastAsia="zh-CN" w:bidi="ar"/>
    </w:rPr>
  </w:style>
  <w:style w:type="paragraph" w:customStyle="1" w:styleId="15">
    <w:name w:val="图表标题"/>
    <w:basedOn w:val="1"/>
    <w:qFormat/>
    <w:uiPriority w:val="0"/>
    <w:pPr>
      <w:keepNext w:val="0"/>
      <w:keepLines w:val="0"/>
      <w:widowControl w:val="0"/>
      <w:suppressLineNumbers w:val="0"/>
      <w:spacing w:before="50" w:beforeLines="50" w:beforeAutospacing="0"/>
      <w:jc w:val="center"/>
    </w:pPr>
    <w:rPr>
      <w:rFonts w:hint="default" w:ascii="Calibri" w:hAnsi="Calibri" w:eastAsia="宋体" w:cs="Times New Roman"/>
      <w:b/>
      <w:kern w:val="2"/>
      <w:sz w:val="21"/>
      <w:szCs w:val="21"/>
      <w:lang w:val="en-US" w:eastAsia="zh-CN" w:bidi="ar"/>
    </w:rPr>
  </w:style>
  <w:style w:type="paragraph" w:customStyle="1" w:styleId="16">
    <w:name w:val="正文缩进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80" w:firstLineChars="200"/>
      <w:jc w:val="both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paragraph" w:customStyle="1" w:styleId="17">
    <w:name w:val="T6表格标题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21"/>
      <w:szCs w:val="21"/>
      <w:lang w:val="en-US" w:eastAsia="zh-CN" w:bidi="ar"/>
    </w:rPr>
  </w:style>
  <w:style w:type="table" w:customStyle="1" w:styleId="18">
    <w:name w:val="Table Normal"/>
    <w:basedOn w:val="9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Grid"/>
    <w:basedOn w:val="9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10"/>
    <w:basedOn w:val="11"/>
    <w:qFormat/>
    <w:uiPriority w:val="0"/>
    <w:rPr>
      <w:rFonts w:hint="eastAsia" w:ascii="仿宋_GB2312" w:eastAsia="仿宋_GB2312" w:cs="仿宋_GB2312"/>
    </w:rPr>
  </w:style>
  <w:style w:type="character" w:customStyle="1" w:styleId="21">
    <w:name w:val="15"/>
    <w:basedOn w:val="11"/>
    <w:qFormat/>
    <w:uiPriority w:val="0"/>
    <w:rPr>
      <w:rFonts w:hint="eastAsia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ZhongZhi</Company>
  <Pages>26</Pages>
  <Words>6858</Words>
  <Characters>11081</Characters>
  <Lines>1</Lines>
  <Paragraphs>1</Paragraphs>
  <TotalTime>2</TotalTime>
  <ScaleCrop>false</ScaleCrop>
  <LinksUpToDate>false</LinksUpToDate>
  <CharactersWithSpaces>11300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2023-05-12T01:23:00Z</dcterms:created>
  <dc:creator>张三</dc:creator>
  <cp:lastModifiedBy>囧</cp:lastModifiedBy>
  <cp:lastPrinted>2024-05-20T01:19:00Z</cp:lastPrinted>
  <dcterms:modified xsi:type="dcterms:W3CDTF">2024-09-04T09:21:43Z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704674482EC3B92DBA323C6676A0B2FF</vt:lpwstr>
  </property>
</Properties>
</file>