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90" w:lineRule="exact"/>
        <w:jc w:val="left"/>
        <w:rPr>
          <w:rFonts w:eastAsia="黑体"/>
          <w:sz w:val="32"/>
          <w:szCs w:val="32"/>
        </w:rPr>
      </w:pPr>
      <w:bookmarkStart w:id="0" w:name="_GoBack"/>
      <w:r>
        <w:rPr>
          <w:rFonts w:eastAsia="黑体"/>
          <w:sz w:val="32"/>
          <w:szCs w:val="32"/>
        </w:rPr>
        <w:t>附录3  附图</w:t>
      </w:r>
    </w:p>
    <w:bookmarkEnd w:id="0"/>
    <w:p>
      <w:pPr>
        <w:rPr>
          <w:rFonts w:eastAsia="黑体"/>
          <w:sz w:val="28"/>
          <w:szCs w:val="28"/>
        </w:rPr>
      </w:pPr>
    </w:p>
    <w:p>
      <w:pPr>
        <w:rPr>
          <w:rFonts w:eastAsia="黑体"/>
          <w:sz w:val="28"/>
          <w:szCs w:val="28"/>
        </w:rPr>
      </w:pPr>
    </w:p>
    <w:p>
      <w:pPr>
        <w:rPr>
          <w:rFonts w:eastAsia="黑体"/>
          <w:sz w:val="28"/>
          <w:szCs w:val="28"/>
        </w:rPr>
      </w:pPr>
      <w:r>
        <w:rPr>
          <w:rFonts w:eastAsia="黑体"/>
          <w:sz w:val="28"/>
          <w:szCs w:val="28"/>
        </w:rPr>
        <w:t>附图4—1</w:t>
      </w:r>
    </w:p>
    <w:p>
      <w:pPr>
        <w:autoSpaceDE w:val="0"/>
        <w:autoSpaceDN w:val="0"/>
        <w:adjustRightInd w:val="0"/>
        <w:jc w:val="center"/>
        <w:rPr>
          <w:rFonts w:eastAsia="仿宋_GB2312"/>
          <w:b/>
          <w:szCs w:val="20"/>
        </w:rPr>
      </w:pPr>
    </w:p>
    <w:p>
      <w:pPr>
        <w:autoSpaceDE w:val="0"/>
        <w:autoSpaceDN w:val="0"/>
        <w:adjustRightInd w:val="0"/>
        <w:jc w:val="center"/>
        <w:rPr>
          <w:rFonts w:eastAsia="仿宋_GB2312"/>
          <w:b/>
          <w:szCs w:val="20"/>
        </w:rPr>
      </w:pPr>
    </w:p>
    <w:p>
      <w:pPr>
        <w:autoSpaceDE w:val="0"/>
        <w:autoSpaceDN w:val="0"/>
        <w:adjustRightInd w:val="0"/>
        <w:jc w:val="center"/>
        <w:rPr>
          <w:rFonts w:eastAsia="黑体"/>
          <w:sz w:val="28"/>
          <w:szCs w:val="28"/>
        </w:rPr>
      </w:pPr>
      <w:r>
        <w:rPr>
          <w:rFonts w:eastAsia="黑体"/>
          <w:sz w:val="28"/>
          <w:szCs w:val="28"/>
        </w:rPr>
        <w:t>建筑高度20米以下（含20米）条式建筑间距示意图</w:t>
      </w:r>
    </w:p>
    <w:p>
      <w:pPr>
        <w:autoSpaceDE w:val="0"/>
        <w:autoSpaceDN w:val="0"/>
        <w:adjustRightInd w:val="0"/>
        <w:jc w:val="center"/>
        <w:rPr>
          <w:rFonts w:eastAsia="黑体"/>
          <w:b/>
          <w:sz w:val="28"/>
          <w:szCs w:val="28"/>
        </w:rPr>
      </w:pPr>
    </w:p>
    <w:p>
      <w:pPr>
        <w:jc w:val="center"/>
        <w:rPr>
          <w:rFonts w:eastAsia="仿宋_GB2312"/>
          <w:sz w:val="32"/>
          <w:szCs w:val="20"/>
        </w:rPr>
      </w:pPr>
      <w:r>
        <w:rPr>
          <w:rFonts w:eastAsia="仿宋_GB2312"/>
          <w:sz w:val="32"/>
          <w:szCs w:val="20"/>
        </w:rPr>
        <w:drawing>
          <wp:inline distT="0" distB="0" distL="114300" distR="114300">
            <wp:extent cx="4524375" cy="4419600"/>
            <wp:effectExtent l="0" t="0" r="9525"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cstate="print"/>
                    <a:srcRect l="16191" t="16095" r="14914" b="21637"/>
                    <a:stretch>
                      <a:fillRect/>
                    </a:stretch>
                  </pic:blipFill>
                  <pic:spPr>
                    <a:xfrm>
                      <a:off x="0" y="0"/>
                      <a:ext cx="4524375" cy="4419600"/>
                    </a:xfrm>
                    <a:prstGeom prst="rect">
                      <a:avLst/>
                    </a:prstGeom>
                    <a:noFill/>
                    <a:ln>
                      <a:noFill/>
                    </a:ln>
                  </pic:spPr>
                </pic:pic>
              </a:graphicData>
            </a:graphic>
          </wp:inline>
        </w:drawing>
      </w:r>
    </w:p>
    <w:p>
      <w:pPr>
        <w:jc w:val="center"/>
        <w:rPr>
          <w:rFonts w:eastAsia="楷体_GB2312"/>
        </w:rPr>
      </w:pPr>
    </w:p>
    <w:p>
      <w:pPr>
        <w:ind w:firstLine="840" w:firstLineChars="400"/>
        <w:jc w:val="left"/>
        <w:rPr>
          <w:rFonts w:ascii="宋体" w:hAnsi="宋体"/>
        </w:rPr>
      </w:pPr>
      <w:r>
        <w:rPr>
          <w:rFonts w:ascii="宋体" w:hAnsi="宋体"/>
        </w:rPr>
        <w:t>H-建筑高度  D1-纵墙面之间间距  D2-山墙面之间间距  D3-纵墙面和山墙面之间间距</w:t>
      </w:r>
    </w:p>
    <w:p>
      <w:pPr>
        <w:ind w:firstLine="840" w:firstLineChars="400"/>
        <w:jc w:val="left"/>
        <w:rPr>
          <w:rFonts w:ascii="宋体" w:hAnsi="宋体"/>
        </w:rPr>
      </w:pPr>
      <w:r>
        <w:rPr>
          <w:rFonts w:ascii="宋体" w:hAnsi="宋体"/>
        </w:rPr>
        <w:t>当H≤20m时，D1≥1.2H;D2≥8m; D3≥14m</w:t>
      </w:r>
    </w:p>
    <w:p>
      <w:pPr>
        <w:spacing w:after="100" w:afterAutospacing="1" w:line="360" w:lineRule="exact"/>
        <w:ind w:firstLine="480"/>
        <w:jc w:val="center"/>
        <w:rPr>
          <w:rFonts w:eastAsia="仿宋_GB2312"/>
          <w:szCs w:val="20"/>
        </w:rPr>
      </w:pPr>
    </w:p>
    <w:p>
      <w:pPr>
        <w:spacing w:line="600" w:lineRule="exact"/>
        <w:rPr>
          <w:rFonts w:eastAsia="黑体"/>
          <w:b/>
          <w:sz w:val="28"/>
          <w:szCs w:val="28"/>
        </w:rPr>
      </w:pPr>
      <w:r>
        <w:rPr>
          <w:rFonts w:eastAsia="仿宋_GB2312"/>
          <w:b/>
          <w:szCs w:val="20"/>
        </w:rPr>
        <w:br w:type="page"/>
      </w:r>
      <w:r>
        <w:rPr>
          <w:rFonts w:eastAsia="黑体"/>
          <w:sz w:val="28"/>
          <w:szCs w:val="28"/>
        </w:rPr>
        <w:t>附图4—2</w:t>
      </w:r>
    </w:p>
    <w:p>
      <w:pPr>
        <w:autoSpaceDE w:val="0"/>
        <w:autoSpaceDN w:val="0"/>
        <w:adjustRightInd w:val="0"/>
        <w:jc w:val="center"/>
        <w:rPr>
          <w:rFonts w:eastAsia="黑体"/>
          <w:sz w:val="28"/>
          <w:szCs w:val="28"/>
        </w:rPr>
      </w:pPr>
    </w:p>
    <w:p>
      <w:pPr>
        <w:autoSpaceDE w:val="0"/>
        <w:autoSpaceDN w:val="0"/>
        <w:adjustRightInd w:val="0"/>
        <w:jc w:val="center"/>
        <w:rPr>
          <w:rFonts w:eastAsia="黑体"/>
          <w:sz w:val="28"/>
          <w:szCs w:val="28"/>
        </w:rPr>
      </w:pPr>
    </w:p>
    <w:p>
      <w:pPr>
        <w:autoSpaceDE w:val="0"/>
        <w:autoSpaceDN w:val="0"/>
        <w:adjustRightInd w:val="0"/>
        <w:jc w:val="center"/>
        <w:rPr>
          <w:rFonts w:eastAsia="黑体"/>
          <w:sz w:val="28"/>
          <w:szCs w:val="28"/>
        </w:rPr>
      </w:pPr>
      <w:r>
        <w:rPr>
          <w:rFonts w:eastAsia="黑体"/>
          <w:sz w:val="28"/>
          <w:szCs w:val="28"/>
        </w:rPr>
        <w:t>建筑高度20米以上（不含20米）条式建筑间距示意图</w:t>
      </w:r>
    </w:p>
    <w:p>
      <w:pPr>
        <w:autoSpaceDE w:val="0"/>
        <w:autoSpaceDN w:val="0"/>
        <w:adjustRightInd w:val="0"/>
        <w:jc w:val="center"/>
        <w:rPr>
          <w:rFonts w:eastAsia="仿宋_GB2312"/>
          <w:b/>
          <w:szCs w:val="20"/>
        </w:rPr>
      </w:pPr>
    </w:p>
    <w:p>
      <w:pPr>
        <w:autoSpaceDE w:val="0"/>
        <w:autoSpaceDN w:val="0"/>
        <w:adjustRightInd w:val="0"/>
        <w:jc w:val="center"/>
        <w:rPr>
          <w:rFonts w:eastAsia="仿宋_GB2312"/>
          <w:b/>
          <w:szCs w:val="20"/>
        </w:rPr>
      </w:pPr>
    </w:p>
    <w:p>
      <w:pPr>
        <w:spacing w:after="100" w:afterAutospacing="1"/>
        <w:jc w:val="center"/>
        <w:rPr>
          <w:rFonts w:eastAsia="仿宋_GB2312"/>
          <w:szCs w:val="20"/>
        </w:rPr>
      </w:pPr>
      <w:r>
        <w:rPr>
          <w:rFonts w:eastAsia="仿宋_GB2312"/>
          <w:szCs w:val="20"/>
        </w:rPr>
        <w:drawing>
          <wp:inline distT="0" distB="0" distL="114300" distR="114300">
            <wp:extent cx="4867275" cy="4343400"/>
            <wp:effectExtent l="0" t="0" r="9525"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1" cstate="print"/>
                    <a:srcRect l="10292" t="5835" r="11134" b="26701"/>
                    <a:stretch>
                      <a:fillRect/>
                    </a:stretch>
                  </pic:blipFill>
                  <pic:spPr>
                    <a:xfrm>
                      <a:off x="0" y="0"/>
                      <a:ext cx="4867275" cy="4343400"/>
                    </a:xfrm>
                    <a:prstGeom prst="rect">
                      <a:avLst/>
                    </a:prstGeom>
                    <a:noFill/>
                    <a:ln>
                      <a:noFill/>
                    </a:ln>
                  </pic:spPr>
                </pic:pic>
              </a:graphicData>
            </a:graphic>
          </wp:inline>
        </w:drawing>
      </w:r>
    </w:p>
    <w:p>
      <w:pPr>
        <w:ind w:firstLine="840" w:firstLineChars="400"/>
        <w:jc w:val="left"/>
        <w:rPr>
          <w:rFonts w:ascii="宋体" w:hAnsi="宋体"/>
        </w:rPr>
      </w:pPr>
      <w:r>
        <w:rPr>
          <w:rFonts w:ascii="宋体" w:hAnsi="宋体"/>
        </w:rPr>
        <w:t xml:space="preserve">H-建筑高度  D1-纵墙面之间间距  D2-山墙面之间间距  </w:t>
      </w:r>
    </w:p>
    <w:p>
      <w:pPr>
        <w:ind w:firstLine="840" w:firstLineChars="400"/>
        <w:jc w:val="left"/>
        <w:rPr>
          <w:rFonts w:ascii="宋体" w:hAnsi="宋体"/>
        </w:rPr>
      </w:pPr>
      <w:r>
        <w:rPr>
          <w:rFonts w:ascii="宋体" w:hAnsi="宋体"/>
        </w:rPr>
        <w:t>D3-纵墙面和南北向山墙面之间间距  D4-纵墙面和东西向山墙面之间间距</w:t>
      </w:r>
    </w:p>
    <w:p>
      <w:pPr>
        <w:ind w:firstLine="840" w:firstLineChars="400"/>
        <w:jc w:val="left"/>
        <w:rPr>
          <w:rFonts w:ascii="宋体" w:hAnsi="宋体"/>
        </w:rPr>
      </w:pPr>
      <w:r>
        <w:rPr>
          <w:rFonts w:ascii="宋体" w:hAnsi="宋体"/>
        </w:rPr>
        <w:t xml:space="preserve">当H＞20m时，20m×1.2+(H-20)×0.4≤D1≤50m; </w:t>
      </w:r>
    </w:p>
    <w:p>
      <w:pPr>
        <w:ind w:firstLine="840" w:firstLineChars="400"/>
        <w:jc w:val="left"/>
        <w:rPr>
          <w:rFonts w:ascii="宋体" w:hAnsi="宋体"/>
        </w:rPr>
      </w:pPr>
      <w:r>
        <w:rPr>
          <w:rFonts w:ascii="宋体" w:hAnsi="宋体"/>
        </w:rPr>
        <w:t>D2≥15m; D3≥20m; D4≥18m</w:t>
      </w:r>
    </w:p>
    <w:p>
      <w:pPr>
        <w:spacing w:line="500" w:lineRule="exact"/>
        <w:jc w:val="left"/>
        <w:rPr>
          <w:rFonts w:eastAsia="仿宋_GB2312"/>
          <w:b/>
          <w:szCs w:val="20"/>
        </w:rPr>
      </w:pPr>
      <w:r>
        <w:rPr>
          <w:rFonts w:eastAsia="仿宋"/>
        </w:rPr>
        <w:br w:type="page"/>
      </w:r>
      <w:r>
        <w:rPr>
          <w:rFonts w:eastAsia="黑体"/>
          <w:sz w:val="28"/>
          <w:szCs w:val="28"/>
        </w:rPr>
        <w:t>附图4—3</w:t>
      </w:r>
    </w:p>
    <w:p>
      <w:pPr>
        <w:rPr>
          <w:rFonts w:eastAsia="仿宋_GB2312"/>
          <w:b/>
          <w:szCs w:val="20"/>
        </w:rPr>
      </w:pPr>
    </w:p>
    <w:p>
      <w:pPr>
        <w:rPr>
          <w:rFonts w:eastAsia="仿宋_GB2312"/>
          <w:b/>
          <w:szCs w:val="20"/>
        </w:rPr>
      </w:pPr>
    </w:p>
    <w:p>
      <w:pPr>
        <w:autoSpaceDE w:val="0"/>
        <w:autoSpaceDN w:val="0"/>
        <w:adjustRightInd w:val="0"/>
        <w:jc w:val="center"/>
        <w:rPr>
          <w:rFonts w:eastAsia="黑体"/>
          <w:sz w:val="28"/>
          <w:szCs w:val="28"/>
        </w:rPr>
      </w:pPr>
      <w:r>
        <w:rPr>
          <w:rFonts w:eastAsia="黑体"/>
          <w:sz w:val="28"/>
          <w:szCs w:val="28"/>
        </w:rPr>
        <w:t>建筑高度20米以上的条式建筑与20米以下的条式建筑间距示意图</w:t>
      </w:r>
    </w:p>
    <w:p>
      <w:pPr>
        <w:autoSpaceDE w:val="0"/>
        <w:autoSpaceDN w:val="0"/>
        <w:adjustRightInd w:val="0"/>
        <w:jc w:val="center"/>
        <w:rPr>
          <w:rFonts w:eastAsia="黑体"/>
          <w:sz w:val="28"/>
          <w:szCs w:val="28"/>
        </w:rPr>
      </w:pPr>
    </w:p>
    <w:p>
      <w:pPr>
        <w:spacing w:after="100" w:afterAutospacing="1"/>
        <w:jc w:val="center"/>
        <w:rPr>
          <w:rFonts w:eastAsia="仿宋_GB2312"/>
          <w:szCs w:val="20"/>
        </w:rPr>
      </w:pPr>
      <w:r>
        <w:rPr>
          <w:rFonts w:eastAsia="仿宋_GB2312"/>
          <w:szCs w:val="20"/>
        </w:rPr>
        <w:drawing>
          <wp:inline distT="0" distB="0" distL="114300" distR="114300">
            <wp:extent cx="4629150" cy="2295525"/>
            <wp:effectExtent l="0" t="0" r="0" b="952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2" cstate="print"/>
                    <a:srcRect l="4581" t="10472" r="8246" b="14264"/>
                    <a:stretch>
                      <a:fillRect/>
                    </a:stretch>
                  </pic:blipFill>
                  <pic:spPr>
                    <a:xfrm>
                      <a:off x="0" y="0"/>
                      <a:ext cx="4629150" cy="2295525"/>
                    </a:xfrm>
                    <a:prstGeom prst="rect">
                      <a:avLst/>
                    </a:prstGeom>
                    <a:noFill/>
                    <a:ln>
                      <a:noFill/>
                    </a:ln>
                  </pic:spPr>
                </pic:pic>
              </a:graphicData>
            </a:graphic>
          </wp:inline>
        </w:drawing>
      </w:r>
    </w:p>
    <w:p>
      <w:pPr>
        <w:ind w:firstLine="840" w:firstLineChars="400"/>
        <w:jc w:val="left"/>
        <w:rPr>
          <w:rFonts w:ascii="宋体" w:hAnsi="宋体"/>
        </w:rPr>
      </w:pPr>
      <w:r>
        <w:rPr>
          <w:rFonts w:ascii="宋体" w:hAnsi="宋体"/>
        </w:rPr>
        <w:t>H1、H2-建筑高度</w:t>
      </w:r>
    </w:p>
    <w:p>
      <w:pPr>
        <w:ind w:firstLine="840" w:firstLineChars="400"/>
        <w:jc w:val="left"/>
        <w:rPr>
          <w:rFonts w:ascii="宋体" w:hAnsi="宋体"/>
        </w:rPr>
      </w:pPr>
      <w:r>
        <w:rPr>
          <w:rFonts w:ascii="宋体" w:hAnsi="宋体"/>
        </w:rPr>
        <w:t>D1-建筑高度20m以上建筑纵墙面与南侧20m以下建筑山墙面之间间距</w:t>
      </w:r>
    </w:p>
    <w:p>
      <w:pPr>
        <w:ind w:firstLine="840" w:firstLineChars="400"/>
        <w:jc w:val="left"/>
        <w:rPr>
          <w:rFonts w:ascii="宋体" w:hAnsi="宋体"/>
        </w:rPr>
      </w:pPr>
      <w:r>
        <w:rPr>
          <w:rFonts w:ascii="宋体" w:hAnsi="宋体"/>
        </w:rPr>
        <w:t>D2-建筑高度20m以上建筑纵墙面与东、西、北方向20m以下建筑山墙面之间间距</w:t>
      </w:r>
    </w:p>
    <w:p>
      <w:pPr>
        <w:ind w:firstLine="840" w:firstLineChars="400"/>
        <w:jc w:val="left"/>
        <w:rPr>
          <w:rFonts w:ascii="宋体" w:hAnsi="宋体"/>
        </w:rPr>
      </w:pPr>
      <w:r>
        <w:rPr>
          <w:rFonts w:ascii="宋体" w:hAnsi="宋体"/>
        </w:rPr>
        <w:t>D3-建筑高度20m以上建筑山墙面与20m以下建筑山墙面之间间距</w:t>
      </w:r>
    </w:p>
    <w:p>
      <w:pPr>
        <w:ind w:firstLine="840" w:firstLineChars="400"/>
        <w:jc w:val="left"/>
        <w:rPr>
          <w:rFonts w:ascii="宋体" w:hAnsi="宋体"/>
        </w:rPr>
      </w:pPr>
      <w:r>
        <w:rPr>
          <w:rFonts w:ascii="宋体" w:hAnsi="宋体"/>
        </w:rPr>
        <w:t>当H1＞20m、H2≤20m时，D1≥15m; D2≥18m; D3≥14m</w:t>
      </w:r>
    </w:p>
    <w:p>
      <w:pPr>
        <w:autoSpaceDE w:val="0"/>
        <w:autoSpaceDN w:val="0"/>
        <w:adjustRightInd w:val="0"/>
        <w:jc w:val="center"/>
        <w:rPr>
          <w:rFonts w:ascii="宋体" w:hAnsi="宋体"/>
          <w:b/>
          <w:szCs w:val="20"/>
        </w:rPr>
      </w:pPr>
    </w:p>
    <w:p>
      <w:pPr>
        <w:autoSpaceDE w:val="0"/>
        <w:autoSpaceDN w:val="0"/>
        <w:adjustRightInd w:val="0"/>
        <w:jc w:val="center"/>
        <w:rPr>
          <w:rFonts w:eastAsia="仿宋_GB2312"/>
          <w:b/>
          <w:szCs w:val="20"/>
        </w:rPr>
      </w:pPr>
    </w:p>
    <w:p>
      <w:pPr>
        <w:spacing w:after="100" w:afterAutospacing="1"/>
        <w:ind w:firstLine="480"/>
        <w:jc w:val="center"/>
        <w:rPr>
          <w:rFonts w:eastAsia="仿宋_GB2312"/>
          <w:szCs w:val="20"/>
        </w:rPr>
      </w:pPr>
      <w:r>
        <w:rPr>
          <w:rFonts w:eastAsia="仿宋_GB2312"/>
          <w:szCs w:val="20"/>
        </w:rPr>
        <w:drawing>
          <wp:inline distT="0" distB="0" distL="114300" distR="114300">
            <wp:extent cx="4143375" cy="2209800"/>
            <wp:effectExtent l="0" t="0" r="9525"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3" cstate="print"/>
                    <a:srcRect l="4550" t="5391" r="21700" b="22568"/>
                    <a:stretch>
                      <a:fillRect/>
                    </a:stretch>
                  </pic:blipFill>
                  <pic:spPr>
                    <a:xfrm>
                      <a:off x="0" y="0"/>
                      <a:ext cx="4143375" cy="2209800"/>
                    </a:xfrm>
                    <a:prstGeom prst="rect">
                      <a:avLst/>
                    </a:prstGeom>
                    <a:noFill/>
                    <a:ln>
                      <a:noFill/>
                    </a:ln>
                  </pic:spPr>
                </pic:pic>
              </a:graphicData>
            </a:graphic>
          </wp:inline>
        </w:drawing>
      </w:r>
    </w:p>
    <w:p>
      <w:pPr>
        <w:ind w:firstLine="840" w:firstLineChars="400"/>
        <w:jc w:val="left"/>
        <w:rPr>
          <w:rFonts w:ascii="宋体" w:hAnsi="宋体"/>
        </w:rPr>
      </w:pPr>
      <w:r>
        <w:rPr>
          <w:rFonts w:ascii="宋体" w:hAnsi="宋体"/>
        </w:rPr>
        <w:t>H1、H2-建筑高度</w:t>
      </w:r>
    </w:p>
    <w:p>
      <w:pPr>
        <w:ind w:firstLine="840" w:firstLineChars="400"/>
        <w:jc w:val="left"/>
        <w:rPr>
          <w:rFonts w:ascii="宋体" w:hAnsi="宋体"/>
        </w:rPr>
      </w:pPr>
      <w:r>
        <w:rPr>
          <w:rFonts w:ascii="宋体" w:hAnsi="宋体"/>
        </w:rPr>
        <w:t>D3-建筑高度20m以上建筑山墙面与20m以下建筑山墙面之间间距</w:t>
      </w:r>
    </w:p>
    <w:p>
      <w:pPr>
        <w:ind w:firstLine="840" w:firstLineChars="400"/>
        <w:jc w:val="left"/>
        <w:rPr>
          <w:rFonts w:ascii="宋体" w:hAnsi="宋体"/>
        </w:rPr>
      </w:pPr>
      <w:r>
        <w:rPr>
          <w:rFonts w:ascii="宋体" w:hAnsi="宋体"/>
        </w:rPr>
        <w:t>D4-建筑高度20m以上建筑山墙面与北侧20m以下建筑纵墙面之间间距</w:t>
      </w:r>
    </w:p>
    <w:p>
      <w:pPr>
        <w:ind w:firstLine="840" w:firstLineChars="400"/>
        <w:jc w:val="left"/>
        <w:rPr>
          <w:rFonts w:ascii="宋体" w:hAnsi="宋体"/>
        </w:rPr>
      </w:pPr>
      <w:r>
        <w:rPr>
          <w:rFonts w:ascii="宋体" w:hAnsi="宋体"/>
        </w:rPr>
        <w:t>D5-建筑高度20m以上建筑山墙面与南侧20m以下建筑纵墙面之间间距</w:t>
      </w:r>
    </w:p>
    <w:p>
      <w:pPr>
        <w:ind w:firstLine="840" w:firstLineChars="400"/>
        <w:jc w:val="left"/>
        <w:rPr>
          <w:rFonts w:ascii="宋体" w:hAnsi="宋体"/>
        </w:rPr>
      </w:pPr>
      <w:r>
        <w:rPr>
          <w:rFonts w:ascii="宋体" w:hAnsi="宋体"/>
        </w:rPr>
        <w:t>D6-建筑高度20m以上建筑山墙面与东、西方向20m以下建筑纵墙面之间间距</w:t>
      </w:r>
    </w:p>
    <w:p>
      <w:pPr>
        <w:ind w:firstLine="840" w:firstLineChars="400"/>
        <w:jc w:val="left"/>
        <w:rPr>
          <w:rFonts w:ascii="宋体" w:hAnsi="宋体"/>
        </w:rPr>
      </w:pPr>
      <w:r>
        <w:rPr>
          <w:rFonts w:ascii="宋体" w:hAnsi="宋体"/>
        </w:rPr>
        <w:t>当H1＞20m、H2≤20m时，D3≥14m; D4≥20m; D5≥18m; D6≥14m</w:t>
      </w:r>
    </w:p>
    <w:p>
      <w:pPr>
        <w:rPr>
          <w:rFonts w:eastAsia="黑体"/>
          <w:sz w:val="28"/>
          <w:szCs w:val="28"/>
        </w:rPr>
      </w:pPr>
      <w:r>
        <w:rPr>
          <w:rFonts w:eastAsia="黑体"/>
          <w:sz w:val="28"/>
          <w:szCs w:val="28"/>
        </w:rPr>
        <w:t>附图4—4</w:t>
      </w:r>
    </w:p>
    <w:p>
      <w:pPr>
        <w:autoSpaceDE w:val="0"/>
        <w:autoSpaceDN w:val="0"/>
        <w:adjustRightInd w:val="0"/>
        <w:jc w:val="center"/>
        <w:rPr>
          <w:rFonts w:eastAsia="黑体"/>
          <w:sz w:val="28"/>
          <w:szCs w:val="28"/>
        </w:rPr>
      </w:pPr>
    </w:p>
    <w:p>
      <w:pPr>
        <w:autoSpaceDE w:val="0"/>
        <w:autoSpaceDN w:val="0"/>
        <w:adjustRightInd w:val="0"/>
        <w:jc w:val="center"/>
        <w:rPr>
          <w:rFonts w:eastAsia="黑体"/>
          <w:sz w:val="28"/>
          <w:szCs w:val="28"/>
        </w:rPr>
      </w:pPr>
      <w:r>
        <w:rPr>
          <w:rFonts w:eastAsia="黑体"/>
          <w:sz w:val="28"/>
          <w:szCs w:val="28"/>
        </w:rPr>
        <w:t>条式建筑南北向投影重叠面示意图</w:t>
      </w:r>
    </w:p>
    <w:p>
      <w:pPr>
        <w:autoSpaceDE w:val="0"/>
        <w:autoSpaceDN w:val="0"/>
        <w:adjustRightInd w:val="0"/>
        <w:jc w:val="center"/>
        <w:rPr>
          <w:rFonts w:eastAsia="黑体"/>
          <w:sz w:val="28"/>
          <w:szCs w:val="28"/>
        </w:rPr>
      </w:pPr>
    </w:p>
    <w:p>
      <w:pPr>
        <w:spacing w:after="100" w:afterAutospacing="1"/>
        <w:ind w:firstLine="480"/>
        <w:jc w:val="center"/>
        <w:rPr>
          <w:rFonts w:eastAsia="仿宋_GB2312"/>
          <w:szCs w:val="20"/>
        </w:rPr>
      </w:pPr>
      <w:r>
        <w:rPr>
          <w:rFonts w:eastAsia="仿宋_GB2312"/>
          <w:szCs w:val="20"/>
        </w:rPr>
        <w:drawing>
          <wp:inline distT="0" distB="0" distL="114300" distR="114300">
            <wp:extent cx="3981450" cy="1924050"/>
            <wp:effectExtent l="0" t="0" r="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4" cstate="print"/>
                    <a:srcRect l="7117" t="6398" r="12708" b="34845"/>
                    <a:stretch>
                      <a:fillRect/>
                    </a:stretch>
                  </pic:blipFill>
                  <pic:spPr>
                    <a:xfrm>
                      <a:off x="0" y="0"/>
                      <a:ext cx="3981450" cy="1924050"/>
                    </a:xfrm>
                    <a:prstGeom prst="rect">
                      <a:avLst/>
                    </a:prstGeom>
                    <a:noFill/>
                    <a:ln>
                      <a:noFill/>
                    </a:ln>
                  </pic:spPr>
                </pic:pic>
              </a:graphicData>
            </a:graphic>
          </wp:inline>
        </w:drawing>
      </w:r>
    </w:p>
    <w:p>
      <w:pPr>
        <w:ind w:firstLine="840" w:firstLineChars="400"/>
        <w:jc w:val="left"/>
        <w:rPr>
          <w:rFonts w:ascii="宋体" w:hAnsi="宋体"/>
        </w:rPr>
      </w:pPr>
      <w:r>
        <w:rPr>
          <w:rFonts w:ascii="宋体" w:hAnsi="宋体"/>
        </w:rPr>
        <w:t>D1-条式建筑之间间距  D'-重叠面宽度  D标准-平行建筑间的应退间距</w:t>
      </w:r>
    </w:p>
    <w:p>
      <w:pPr>
        <w:ind w:firstLine="840" w:firstLineChars="400"/>
        <w:jc w:val="left"/>
        <w:rPr>
          <w:rFonts w:ascii="宋体" w:hAnsi="宋体"/>
        </w:rPr>
      </w:pPr>
      <w:r>
        <w:rPr>
          <w:rFonts w:ascii="宋体" w:hAnsi="宋体"/>
        </w:rPr>
        <w:t>当D'≤12m时，D1≥0.8×D标准</w:t>
      </w:r>
    </w:p>
    <w:p>
      <w:pPr>
        <w:rPr>
          <w:rFonts w:eastAsia="仿宋_GB2312"/>
          <w:b/>
          <w:szCs w:val="20"/>
        </w:rPr>
      </w:pPr>
    </w:p>
    <w:p>
      <w:pPr>
        <w:rPr>
          <w:rFonts w:eastAsia="仿宋_GB2312"/>
          <w:b/>
          <w:szCs w:val="20"/>
        </w:rPr>
      </w:pPr>
    </w:p>
    <w:p>
      <w:pPr>
        <w:rPr>
          <w:rFonts w:eastAsia="黑体"/>
          <w:sz w:val="28"/>
          <w:szCs w:val="28"/>
        </w:rPr>
      </w:pPr>
      <w:r>
        <w:rPr>
          <w:rFonts w:eastAsia="黑体"/>
          <w:sz w:val="28"/>
          <w:szCs w:val="28"/>
        </w:rPr>
        <w:t>附图4—5</w:t>
      </w:r>
    </w:p>
    <w:p>
      <w:pPr>
        <w:rPr>
          <w:rFonts w:eastAsia="仿宋_GB2312"/>
          <w:b/>
          <w:szCs w:val="20"/>
        </w:rPr>
      </w:pPr>
    </w:p>
    <w:p>
      <w:pPr>
        <w:autoSpaceDE w:val="0"/>
        <w:autoSpaceDN w:val="0"/>
        <w:adjustRightInd w:val="0"/>
        <w:jc w:val="center"/>
        <w:rPr>
          <w:rFonts w:eastAsia="仿宋_GB2312"/>
          <w:b/>
          <w:szCs w:val="20"/>
        </w:rPr>
      </w:pPr>
      <w:r>
        <w:rPr>
          <w:rFonts w:eastAsia="黑体"/>
          <w:sz w:val="28"/>
          <w:szCs w:val="28"/>
        </w:rPr>
        <w:t>塔式居住建筑之间建筑间距示意图</w:t>
      </w:r>
    </w:p>
    <w:p>
      <w:pPr>
        <w:spacing w:after="100" w:afterAutospacing="1"/>
        <w:ind w:firstLine="480"/>
        <w:jc w:val="center"/>
        <w:rPr>
          <w:rFonts w:eastAsia="仿宋_GB2312"/>
          <w:szCs w:val="20"/>
        </w:rPr>
      </w:pPr>
      <w:r>
        <w:rPr>
          <w:rFonts w:eastAsia="仿宋_GB2312"/>
          <w:szCs w:val="20"/>
        </w:rPr>
        <w:drawing>
          <wp:inline distT="0" distB="0" distL="114300" distR="114300">
            <wp:extent cx="3409950" cy="2486025"/>
            <wp:effectExtent l="0" t="0" r="0" b="952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5" cstate="print"/>
                    <a:srcRect l="14911" t="6346" r="26054" b="46165"/>
                    <a:stretch>
                      <a:fillRect/>
                    </a:stretch>
                  </pic:blipFill>
                  <pic:spPr>
                    <a:xfrm>
                      <a:off x="0" y="0"/>
                      <a:ext cx="3409950" cy="2486025"/>
                    </a:xfrm>
                    <a:prstGeom prst="rect">
                      <a:avLst/>
                    </a:prstGeom>
                    <a:noFill/>
                    <a:ln>
                      <a:noFill/>
                    </a:ln>
                  </pic:spPr>
                </pic:pic>
              </a:graphicData>
            </a:graphic>
          </wp:inline>
        </w:drawing>
      </w:r>
    </w:p>
    <w:p>
      <w:pPr>
        <w:ind w:firstLine="840" w:firstLineChars="400"/>
        <w:jc w:val="left"/>
        <w:rPr>
          <w:rFonts w:ascii="宋体" w:hAnsi="宋体"/>
        </w:rPr>
      </w:pPr>
      <w:r>
        <w:rPr>
          <w:rFonts w:ascii="宋体" w:hAnsi="宋体"/>
        </w:rPr>
        <w:t xml:space="preserve">D1-塔式建筑之间无重叠面时的建筑间距 </w:t>
      </w:r>
    </w:p>
    <w:p>
      <w:pPr>
        <w:ind w:firstLine="840" w:firstLineChars="400"/>
        <w:jc w:val="left"/>
        <w:rPr>
          <w:rFonts w:ascii="宋体" w:hAnsi="宋体"/>
        </w:rPr>
      </w:pPr>
      <w:r>
        <w:rPr>
          <w:rFonts w:ascii="宋体" w:hAnsi="宋体"/>
        </w:rPr>
        <w:t>D2-塔式建筑之间有重叠面时的建筑间距  D'-重叠面宽度</w:t>
      </w:r>
    </w:p>
    <w:p>
      <w:pPr>
        <w:ind w:firstLine="840" w:firstLineChars="400"/>
        <w:jc w:val="center"/>
        <w:rPr>
          <w:rFonts w:ascii="宋体" w:hAnsi="宋体"/>
        </w:rPr>
      </w:pPr>
    </w:p>
    <w:p>
      <w:pPr>
        <w:ind w:firstLine="840" w:firstLineChars="400"/>
        <w:jc w:val="left"/>
        <w:rPr>
          <w:rFonts w:ascii="宋体" w:hAnsi="宋体"/>
        </w:rPr>
      </w:pPr>
      <w:r>
        <w:rPr>
          <w:rFonts w:ascii="宋体" w:hAnsi="宋体"/>
        </w:rPr>
        <w:t xml:space="preserve">当塔式建筑A、B无重叠面时，D1为建筑最近点间距且D1≥15m; </w:t>
      </w:r>
    </w:p>
    <w:p>
      <w:pPr>
        <w:ind w:firstLine="840" w:firstLineChars="400"/>
        <w:jc w:val="left"/>
        <w:rPr>
          <w:rFonts w:ascii="宋体" w:hAnsi="宋体"/>
        </w:rPr>
      </w:pPr>
      <w:r>
        <w:rPr>
          <w:rFonts w:ascii="宋体" w:hAnsi="宋体"/>
        </w:rPr>
        <w:t>当塔式建筑A、C重叠面D'≤12m时，D2≥20m；</w:t>
      </w:r>
    </w:p>
    <w:p>
      <w:pPr>
        <w:ind w:firstLine="840" w:firstLineChars="400"/>
        <w:jc w:val="left"/>
        <w:rPr>
          <w:rFonts w:ascii="宋体" w:hAnsi="宋体"/>
        </w:rPr>
      </w:pPr>
      <w:r>
        <w:rPr>
          <w:rFonts w:ascii="宋体" w:hAnsi="宋体"/>
        </w:rPr>
        <w:t>当塔式建筑A、C重叠面D'＞12m时，D2按本条第（二）款第1目计算</w:t>
      </w:r>
    </w:p>
    <w:p>
      <w:pPr>
        <w:ind w:firstLine="840" w:firstLineChars="400"/>
        <w:jc w:val="left"/>
        <w:rPr>
          <w:rFonts w:ascii="宋体" w:hAnsi="宋体"/>
        </w:rPr>
      </w:pPr>
      <w:r>
        <w:rPr>
          <w:rFonts w:ascii="宋体" w:hAnsi="宋体"/>
        </w:rPr>
        <w:t>塔式拼接建筑按照条式建筑计算间距</w:t>
      </w:r>
    </w:p>
    <w:p>
      <w:pPr>
        <w:rPr>
          <w:rFonts w:eastAsia="黑体"/>
          <w:sz w:val="28"/>
          <w:szCs w:val="28"/>
        </w:rPr>
      </w:pPr>
      <w:r>
        <w:rPr>
          <w:rFonts w:eastAsia="黑体"/>
          <w:sz w:val="28"/>
          <w:szCs w:val="28"/>
        </w:rPr>
        <w:t>附图4—6</w:t>
      </w:r>
    </w:p>
    <w:p>
      <w:pPr>
        <w:rPr>
          <w:rFonts w:eastAsia="仿宋_GB2312"/>
          <w:b/>
          <w:szCs w:val="20"/>
        </w:rPr>
      </w:pPr>
    </w:p>
    <w:p>
      <w:pPr>
        <w:rPr>
          <w:rFonts w:eastAsia="仿宋_GB2312"/>
          <w:b/>
          <w:szCs w:val="20"/>
        </w:rPr>
      </w:pPr>
    </w:p>
    <w:p>
      <w:pPr>
        <w:rPr>
          <w:rFonts w:eastAsia="仿宋_GB2312"/>
          <w:b/>
          <w:szCs w:val="20"/>
        </w:rPr>
      </w:pPr>
    </w:p>
    <w:p>
      <w:pPr>
        <w:autoSpaceDE w:val="0"/>
        <w:autoSpaceDN w:val="0"/>
        <w:adjustRightInd w:val="0"/>
        <w:jc w:val="center"/>
        <w:rPr>
          <w:rFonts w:eastAsia="仿宋_GB2312"/>
          <w:b/>
          <w:szCs w:val="20"/>
        </w:rPr>
      </w:pPr>
      <w:r>
        <w:rPr>
          <w:rFonts w:eastAsia="黑体"/>
          <w:sz w:val="28"/>
          <w:szCs w:val="28"/>
        </w:rPr>
        <w:t>塔式建筑与条式建筑间距示意图</w:t>
      </w:r>
    </w:p>
    <w:p>
      <w:pPr>
        <w:spacing w:after="100" w:afterAutospacing="1" w:line="360" w:lineRule="exact"/>
        <w:ind w:firstLine="843" w:firstLineChars="400"/>
        <w:jc w:val="center"/>
        <w:rPr>
          <w:rFonts w:eastAsia="仿宋_GB2312"/>
          <w:b/>
          <w:szCs w:val="20"/>
        </w:rPr>
      </w:pPr>
    </w:p>
    <w:p>
      <w:pPr>
        <w:spacing w:after="100" w:afterAutospacing="1"/>
        <w:jc w:val="center"/>
        <w:rPr>
          <w:rFonts w:eastAsia="仿宋_GB2312"/>
          <w:b/>
          <w:szCs w:val="20"/>
        </w:rPr>
      </w:pPr>
      <w:r>
        <w:rPr>
          <w:rFonts w:eastAsia="仿宋_GB2312"/>
          <w:b/>
          <w:szCs w:val="20"/>
        </w:rPr>
        <w:drawing>
          <wp:inline distT="0" distB="0" distL="114300" distR="114300">
            <wp:extent cx="4552950" cy="4752975"/>
            <wp:effectExtent l="0" t="0" r="0" b="952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6" cstate="print"/>
                    <a:srcRect l="5313" t="3314" r="14488" b="22551"/>
                    <a:stretch>
                      <a:fillRect/>
                    </a:stretch>
                  </pic:blipFill>
                  <pic:spPr>
                    <a:xfrm>
                      <a:off x="0" y="0"/>
                      <a:ext cx="4552950" cy="4752975"/>
                    </a:xfrm>
                    <a:prstGeom prst="rect">
                      <a:avLst/>
                    </a:prstGeom>
                    <a:noFill/>
                    <a:ln>
                      <a:noFill/>
                    </a:ln>
                  </pic:spPr>
                </pic:pic>
              </a:graphicData>
            </a:graphic>
          </wp:inline>
        </w:drawing>
      </w:r>
    </w:p>
    <w:p>
      <w:pPr>
        <w:ind w:firstLine="840" w:firstLineChars="400"/>
        <w:jc w:val="left"/>
        <w:rPr>
          <w:rFonts w:ascii="宋体" w:hAnsi="宋体"/>
        </w:rPr>
      </w:pPr>
      <w:r>
        <w:rPr>
          <w:rFonts w:ascii="宋体" w:hAnsi="宋体"/>
        </w:rPr>
        <w:t>D1-塔式建筑和其南北侧条式建筑纵墙面之间间距</w:t>
      </w:r>
    </w:p>
    <w:p>
      <w:pPr>
        <w:ind w:firstLine="840" w:firstLineChars="400"/>
        <w:jc w:val="left"/>
        <w:rPr>
          <w:rFonts w:ascii="宋体" w:hAnsi="宋体"/>
        </w:rPr>
      </w:pPr>
      <w:r>
        <w:rPr>
          <w:rFonts w:ascii="宋体" w:hAnsi="宋体"/>
        </w:rPr>
        <w:t>D2-塔式建筑和其东西侧条式建筑纵墙面之间间距</w:t>
      </w:r>
    </w:p>
    <w:p>
      <w:pPr>
        <w:ind w:firstLine="840" w:firstLineChars="400"/>
        <w:jc w:val="left"/>
        <w:rPr>
          <w:rFonts w:ascii="宋体" w:hAnsi="宋体"/>
        </w:rPr>
      </w:pPr>
      <w:r>
        <w:rPr>
          <w:rFonts w:ascii="宋体" w:hAnsi="宋体"/>
        </w:rPr>
        <w:t>D3-塔式建筑和条式建筑山墙面之间间距</w:t>
      </w:r>
    </w:p>
    <w:p>
      <w:pPr>
        <w:ind w:firstLine="840" w:firstLineChars="400"/>
        <w:jc w:val="left"/>
        <w:rPr>
          <w:rFonts w:ascii="宋体" w:hAnsi="宋体"/>
        </w:rPr>
      </w:pPr>
      <w:r>
        <w:rPr>
          <w:rFonts w:ascii="宋体" w:hAnsi="宋体"/>
        </w:rPr>
        <w:t>D1按照条式建筑计算间距; D2≥18m; D3≥15m</w:t>
      </w:r>
    </w:p>
    <w:p>
      <w:pPr>
        <w:spacing w:after="100" w:afterAutospacing="1" w:line="360" w:lineRule="exact"/>
        <w:ind w:firstLine="840" w:firstLineChars="400"/>
        <w:jc w:val="center"/>
        <w:rPr>
          <w:rFonts w:ascii="宋体" w:hAnsi="宋体"/>
          <w:szCs w:val="20"/>
        </w:rPr>
      </w:pPr>
    </w:p>
    <w:p>
      <w:pPr>
        <w:rPr>
          <w:rFonts w:eastAsia="仿宋_GB2312"/>
          <w:b/>
          <w:szCs w:val="20"/>
        </w:rPr>
      </w:pPr>
      <w:r>
        <w:rPr>
          <w:rFonts w:eastAsia="仿宋_GB2312"/>
          <w:b/>
          <w:szCs w:val="20"/>
        </w:rPr>
        <w:br w:type="page"/>
      </w:r>
      <w:r>
        <w:rPr>
          <w:rFonts w:eastAsia="黑体"/>
          <w:sz w:val="28"/>
          <w:szCs w:val="28"/>
        </w:rPr>
        <w:t>附图4—7</w:t>
      </w:r>
    </w:p>
    <w:p>
      <w:pPr>
        <w:rPr>
          <w:rFonts w:eastAsia="仿宋_GB2312"/>
          <w:b/>
          <w:szCs w:val="20"/>
        </w:rPr>
      </w:pPr>
    </w:p>
    <w:p>
      <w:pPr>
        <w:rPr>
          <w:rFonts w:eastAsia="仿宋_GB2312"/>
          <w:b/>
          <w:szCs w:val="20"/>
        </w:rPr>
      </w:pPr>
    </w:p>
    <w:p>
      <w:pPr>
        <w:autoSpaceDE w:val="0"/>
        <w:autoSpaceDN w:val="0"/>
        <w:adjustRightInd w:val="0"/>
        <w:jc w:val="center"/>
        <w:rPr>
          <w:rFonts w:eastAsia="仿宋_GB2312"/>
          <w:b/>
          <w:szCs w:val="20"/>
        </w:rPr>
      </w:pPr>
      <w:r>
        <w:rPr>
          <w:rFonts w:eastAsia="黑体"/>
          <w:sz w:val="28"/>
          <w:szCs w:val="28"/>
        </w:rPr>
        <w:t>非平行布置建筑物之间的建筑间距示意图</w:t>
      </w:r>
    </w:p>
    <w:p>
      <w:pPr>
        <w:spacing w:after="100" w:afterAutospacing="1" w:line="360" w:lineRule="exact"/>
        <w:jc w:val="center"/>
        <w:rPr>
          <w:rFonts w:eastAsia="仿宋_GB2312"/>
          <w:b/>
          <w:szCs w:val="20"/>
        </w:rPr>
      </w:pPr>
    </w:p>
    <w:p>
      <w:pPr>
        <w:spacing w:after="100" w:afterAutospacing="1"/>
        <w:jc w:val="center"/>
        <w:rPr>
          <w:rFonts w:eastAsia="仿宋_GB2312"/>
          <w:szCs w:val="20"/>
        </w:rPr>
      </w:pPr>
      <w:r>
        <w:rPr>
          <w:rFonts w:eastAsia="仿宋_GB2312"/>
          <w:szCs w:val="20"/>
        </w:rPr>
        <w:drawing>
          <wp:inline distT="0" distB="0" distL="114300" distR="114300">
            <wp:extent cx="4095750" cy="5362575"/>
            <wp:effectExtent l="0" t="0" r="0" b="952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7" cstate="print"/>
                    <a:srcRect l="7452" t="3709" r="9525" b="21396"/>
                    <a:stretch>
                      <a:fillRect/>
                    </a:stretch>
                  </pic:blipFill>
                  <pic:spPr>
                    <a:xfrm>
                      <a:off x="0" y="0"/>
                      <a:ext cx="4095750" cy="5362575"/>
                    </a:xfrm>
                    <a:prstGeom prst="rect">
                      <a:avLst/>
                    </a:prstGeom>
                    <a:noFill/>
                    <a:ln>
                      <a:noFill/>
                    </a:ln>
                  </pic:spPr>
                </pic:pic>
              </a:graphicData>
            </a:graphic>
          </wp:inline>
        </w:drawing>
      </w:r>
    </w:p>
    <w:p>
      <w:pPr>
        <w:ind w:firstLine="840" w:firstLineChars="400"/>
        <w:jc w:val="left"/>
        <w:rPr>
          <w:rFonts w:ascii="宋体" w:hAnsi="宋体"/>
        </w:rPr>
      </w:pPr>
      <w:r>
        <w:rPr>
          <w:rFonts w:ascii="宋体" w:hAnsi="宋体"/>
        </w:rPr>
        <w:t>α-非平行布置建筑纵墙面之间夹角</w:t>
      </w:r>
    </w:p>
    <w:p>
      <w:pPr>
        <w:ind w:firstLine="840" w:firstLineChars="400"/>
        <w:jc w:val="left"/>
        <w:rPr>
          <w:rFonts w:ascii="宋体" w:hAnsi="宋体"/>
        </w:rPr>
      </w:pPr>
      <w:r>
        <w:rPr>
          <w:rFonts w:ascii="宋体" w:hAnsi="宋体"/>
        </w:rPr>
        <w:t>D标准-平行建筑物间的应退间距</w:t>
      </w:r>
    </w:p>
    <w:p>
      <w:pPr>
        <w:ind w:firstLine="840" w:firstLineChars="400"/>
        <w:jc w:val="left"/>
        <w:rPr>
          <w:rFonts w:ascii="宋体" w:hAnsi="宋体"/>
        </w:rPr>
      </w:pPr>
      <w:r>
        <w:rPr>
          <w:rFonts w:ascii="宋体" w:hAnsi="宋体"/>
        </w:rPr>
        <w:t>D1-建筑物投影重叠区域墙面中点连线距离</w:t>
      </w:r>
    </w:p>
    <w:p>
      <w:pPr>
        <w:ind w:firstLine="840" w:firstLineChars="400"/>
        <w:jc w:val="left"/>
        <w:rPr>
          <w:rFonts w:ascii="宋体" w:hAnsi="宋体"/>
        </w:rPr>
      </w:pPr>
      <w:r>
        <w:rPr>
          <w:rFonts w:ascii="宋体" w:hAnsi="宋体"/>
        </w:rPr>
        <w:t>D2-建筑物之间最近点距离</w:t>
      </w:r>
    </w:p>
    <w:p>
      <w:pPr>
        <w:ind w:firstLine="840" w:firstLineChars="400"/>
        <w:jc w:val="left"/>
        <w:rPr>
          <w:rFonts w:ascii="宋体" w:hAnsi="宋体"/>
        </w:rPr>
      </w:pPr>
    </w:p>
    <w:p>
      <w:pPr>
        <w:ind w:firstLine="840" w:firstLineChars="400"/>
        <w:jc w:val="left"/>
        <w:rPr>
          <w:rFonts w:ascii="宋体" w:hAnsi="宋体"/>
        </w:rPr>
      </w:pPr>
      <w:r>
        <w:rPr>
          <w:rFonts w:ascii="宋体" w:hAnsi="宋体"/>
        </w:rPr>
        <w:t>当15°≤α≤60°时，D1≥D标准，D2≥0.7×D标准;</w:t>
      </w:r>
    </w:p>
    <w:p>
      <w:pPr>
        <w:ind w:firstLine="840" w:firstLineChars="400"/>
        <w:jc w:val="left"/>
        <w:rPr>
          <w:rFonts w:ascii="宋体" w:hAnsi="宋体"/>
        </w:rPr>
      </w:pPr>
      <w:r>
        <w:rPr>
          <w:rFonts w:ascii="宋体" w:hAnsi="宋体"/>
        </w:rPr>
        <w:t>当α＞60°时，D2不少于建筑纵墙面对山墙面的标准距离；</w:t>
      </w:r>
    </w:p>
    <w:p>
      <w:pPr>
        <w:ind w:firstLine="840" w:firstLineChars="400"/>
        <w:jc w:val="left"/>
        <w:rPr>
          <w:rFonts w:ascii="宋体" w:hAnsi="宋体"/>
        </w:rPr>
      </w:pPr>
      <w:r>
        <w:rPr>
          <w:rFonts w:ascii="宋体" w:hAnsi="宋体"/>
        </w:rPr>
        <w:t>当α＜15°时，按照平行布置的建筑计算间距</w:t>
      </w:r>
    </w:p>
    <w:p>
      <w:pPr>
        <w:rPr>
          <w:rFonts w:eastAsia="仿宋_GB2312"/>
          <w:b/>
          <w:szCs w:val="20"/>
        </w:rPr>
      </w:pPr>
      <w:r>
        <w:rPr>
          <w:rFonts w:ascii="宋体" w:hAnsi="宋体"/>
          <w:szCs w:val="20"/>
        </w:rPr>
        <w:br w:type="page"/>
      </w:r>
      <w:r>
        <w:rPr>
          <w:rFonts w:eastAsia="黑体"/>
          <w:sz w:val="28"/>
          <w:szCs w:val="28"/>
        </w:rPr>
        <w:t>附图6—1</w:t>
      </w:r>
    </w:p>
    <w:p>
      <w:pPr>
        <w:rPr>
          <w:rFonts w:eastAsia="仿宋_GB2312"/>
          <w:b/>
          <w:szCs w:val="20"/>
        </w:rPr>
      </w:pPr>
    </w:p>
    <w:p>
      <w:pPr>
        <w:autoSpaceDE w:val="0"/>
        <w:autoSpaceDN w:val="0"/>
        <w:adjustRightInd w:val="0"/>
        <w:jc w:val="center"/>
        <w:rPr>
          <w:rFonts w:eastAsia="黑体"/>
          <w:sz w:val="28"/>
          <w:szCs w:val="28"/>
        </w:rPr>
      </w:pPr>
    </w:p>
    <w:p>
      <w:pPr>
        <w:autoSpaceDE w:val="0"/>
        <w:autoSpaceDN w:val="0"/>
        <w:adjustRightInd w:val="0"/>
        <w:jc w:val="center"/>
        <w:rPr>
          <w:rFonts w:eastAsia="仿宋_GB2312"/>
          <w:b/>
          <w:szCs w:val="20"/>
        </w:rPr>
      </w:pPr>
      <w:r>
        <w:rPr>
          <w:rFonts w:eastAsia="黑体"/>
          <w:sz w:val="28"/>
          <w:szCs w:val="28"/>
        </w:rPr>
        <w:t>建筑物退让城市规划道路红线</w:t>
      </w:r>
      <w:r>
        <w:rPr>
          <w:rFonts w:eastAsia="仿宋_GB2312"/>
          <w:b/>
          <w:szCs w:val="20"/>
        </w:rPr>
        <w:t>、</w:t>
      </w:r>
      <w:r>
        <w:rPr>
          <w:rFonts w:eastAsia="黑体"/>
          <w:sz w:val="28"/>
          <w:szCs w:val="28"/>
        </w:rPr>
        <w:t>规划用地红线示意图</w:t>
      </w:r>
    </w:p>
    <w:p>
      <w:pPr>
        <w:spacing w:after="100" w:afterAutospacing="1"/>
        <w:jc w:val="center"/>
        <w:rPr>
          <w:rFonts w:eastAsia="仿宋_GB2312"/>
          <w:szCs w:val="20"/>
        </w:rPr>
      </w:pPr>
      <w:r>
        <w:rPr>
          <w:rFonts w:eastAsia="仿宋_GB2312"/>
          <w:szCs w:val="20"/>
        </w:rPr>
        <w:drawing>
          <wp:inline distT="0" distB="0" distL="114300" distR="114300">
            <wp:extent cx="4210050" cy="2143125"/>
            <wp:effectExtent l="0" t="0" r="0" b="952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8" cstate="print"/>
                    <a:srcRect l="4727" t="10202" r="3548" b="6868"/>
                    <a:stretch>
                      <a:fillRect/>
                    </a:stretch>
                  </pic:blipFill>
                  <pic:spPr>
                    <a:xfrm>
                      <a:off x="0" y="0"/>
                      <a:ext cx="4210050" cy="2143125"/>
                    </a:xfrm>
                    <a:prstGeom prst="rect">
                      <a:avLst/>
                    </a:prstGeom>
                    <a:noFill/>
                    <a:ln>
                      <a:noFill/>
                    </a:ln>
                  </pic:spPr>
                </pic:pic>
              </a:graphicData>
            </a:graphic>
          </wp:inline>
        </w:drawing>
      </w:r>
    </w:p>
    <w:p>
      <w:pPr>
        <w:ind w:firstLine="840" w:firstLineChars="400"/>
        <w:jc w:val="left"/>
        <w:rPr>
          <w:rFonts w:ascii="宋体" w:hAnsi="宋体"/>
        </w:rPr>
      </w:pPr>
      <w:r>
        <w:rPr>
          <w:rFonts w:ascii="宋体" w:hAnsi="宋体"/>
        </w:rPr>
        <w:t>D-城市规划道路红线宽度</w:t>
      </w:r>
    </w:p>
    <w:p>
      <w:pPr>
        <w:ind w:firstLine="840" w:firstLineChars="400"/>
        <w:jc w:val="left"/>
        <w:rPr>
          <w:rFonts w:ascii="宋体" w:hAnsi="宋体"/>
        </w:rPr>
      </w:pPr>
      <w:r>
        <w:rPr>
          <w:rFonts w:ascii="宋体" w:hAnsi="宋体"/>
        </w:rPr>
        <w:t>D1-建筑物后退城市规划道路红线距离</w:t>
      </w:r>
    </w:p>
    <w:p>
      <w:pPr>
        <w:ind w:firstLine="840" w:firstLineChars="400"/>
        <w:jc w:val="left"/>
        <w:rPr>
          <w:rFonts w:ascii="宋体" w:hAnsi="宋体"/>
        </w:rPr>
      </w:pPr>
      <w:r>
        <w:rPr>
          <w:rFonts w:ascii="宋体" w:hAnsi="宋体"/>
        </w:rPr>
        <w:t>D2-围墙、挡土墙、护坡外缘线后退城市规划道路红线距离</w:t>
      </w:r>
    </w:p>
    <w:p>
      <w:pPr>
        <w:ind w:firstLine="840" w:firstLineChars="400"/>
        <w:jc w:val="left"/>
        <w:rPr>
          <w:rFonts w:ascii="宋体" w:hAnsi="宋体"/>
        </w:rPr>
      </w:pPr>
      <w:r>
        <w:rPr>
          <w:rFonts w:ascii="宋体" w:hAnsi="宋体"/>
        </w:rPr>
        <w:t>D3-建筑物后退规划用地红线距离 D4-地下室后退规划用地红线距离</w:t>
      </w:r>
    </w:p>
    <w:p>
      <w:pPr>
        <w:rPr>
          <w:rFonts w:eastAsia="黑体"/>
          <w:sz w:val="28"/>
          <w:szCs w:val="28"/>
        </w:rPr>
      </w:pPr>
    </w:p>
    <w:p>
      <w:pPr>
        <w:rPr>
          <w:rFonts w:eastAsia="黑体"/>
          <w:sz w:val="28"/>
          <w:szCs w:val="28"/>
        </w:rPr>
      </w:pPr>
    </w:p>
    <w:p>
      <w:pPr>
        <w:rPr>
          <w:rFonts w:eastAsia="黑体"/>
          <w:sz w:val="28"/>
          <w:szCs w:val="28"/>
        </w:rPr>
      </w:pPr>
      <w:r>
        <w:rPr>
          <w:rFonts w:eastAsia="黑体"/>
          <w:sz w:val="28"/>
          <w:szCs w:val="28"/>
        </w:rPr>
        <w:t>附图6—2</w:t>
      </w:r>
    </w:p>
    <w:p>
      <w:pPr>
        <w:rPr>
          <w:rFonts w:eastAsia="仿宋_GB2312"/>
          <w:b/>
          <w:szCs w:val="20"/>
        </w:rPr>
      </w:pPr>
    </w:p>
    <w:p>
      <w:pPr>
        <w:autoSpaceDE w:val="0"/>
        <w:autoSpaceDN w:val="0"/>
        <w:adjustRightInd w:val="0"/>
        <w:jc w:val="center"/>
        <w:rPr>
          <w:rFonts w:eastAsia="仿宋_GB2312"/>
          <w:b/>
          <w:szCs w:val="20"/>
        </w:rPr>
      </w:pPr>
      <w:r>
        <w:rPr>
          <w:rFonts w:eastAsia="黑体"/>
          <w:sz w:val="28"/>
          <w:szCs w:val="28"/>
        </w:rPr>
        <w:t>建筑物退让</w:t>
      </w:r>
      <w:r>
        <w:rPr>
          <w:rFonts w:eastAsia="黑体"/>
          <w:bCs/>
          <w:sz w:val="28"/>
          <w:szCs w:val="28"/>
        </w:rPr>
        <w:t>城市规划道路交叉口</w:t>
      </w:r>
      <w:r>
        <w:rPr>
          <w:rFonts w:eastAsia="黑体"/>
          <w:sz w:val="28"/>
          <w:szCs w:val="28"/>
        </w:rPr>
        <w:t>示意图</w:t>
      </w:r>
    </w:p>
    <w:p>
      <w:pPr>
        <w:spacing w:after="100" w:afterAutospacing="1"/>
        <w:jc w:val="center"/>
        <w:rPr>
          <w:rFonts w:eastAsia="仿宋_GB2312"/>
          <w:szCs w:val="20"/>
        </w:rPr>
      </w:pPr>
      <w:r>
        <w:rPr>
          <w:rFonts w:eastAsia="仿宋_GB2312"/>
          <w:szCs w:val="20"/>
        </w:rPr>
        <w:drawing>
          <wp:inline distT="0" distB="0" distL="114300" distR="114300">
            <wp:extent cx="2819400" cy="2638425"/>
            <wp:effectExtent l="0" t="0" r="0"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9" cstate="print"/>
                    <a:srcRect l="5331" t="4126" r="9006" b="16130"/>
                    <a:stretch>
                      <a:fillRect/>
                    </a:stretch>
                  </pic:blipFill>
                  <pic:spPr>
                    <a:xfrm>
                      <a:off x="0" y="0"/>
                      <a:ext cx="2819400" cy="2638425"/>
                    </a:xfrm>
                    <a:prstGeom prst="rect">
                      <a:avLst/>
                    </a:prstGeom>
                    <a:noFill/>
                    <a:ln>
                      <a:noFill/>
                    </a:ln>
                  </pic:spPr>
                </pic:pic>
              </a:graphicData>
            </a:graphic>
          </wp:inline>
        </w:drawing>
      </w:r>
    </w:p>
    <w:p>
      <w:pPr>
        <w:ind w:firstLine="840" w:firstLineChars="400"/>
        <w:jc w:val="left"/>
        <w:rPr>
          <w:rFonts w:ascii="宋体" w:hAnsi="宋体"/>
        </w:rPr>
      </w:pPr>
      <w:r>
        <w:rPr>
          <w:rFonts w:ascii="宋体" w:hAnsi="宋体"/>
        </w:rPr>
        <w:t>H-建筑高度  D-建筑物后退城市规划道路交叉口的距离</w:t>
      </w:r>
    </w:p>
    <w:p>
      <w:pPr>
        <w:ind w:firstLine="840" w:firstLineChars="400"/>
        <w:jc w:val="left"/>
        <w:rPr>
          <w:rFonts w:ascii="宋体" w:hAnsi="宋体"/>
        </w:rPr>
      </w:pPr>
      <w:r>
        <w:rPr>
          <w:rFonts w:ascii="宋体" w:hAnsi="宋体"/>
        </w:rPr>
        <w:t>当H≤20m时，D≥20m;当H＞20m时，D≥30m</w:t>
      </w:r>
    </w:p>
    <w:p>
      <w:pPr>
        <w:spacing w:after="100" w:afterAutospacing="1"/>
        <w:jc w:val="center"/>
        <w:rPr>
          <w:rFonts w:eastAsia="仿宋_GB2312"/>
          <w:szCs w:val="20"/>
        </w:rPr>
      </w:pPr>
    </w:p>
    <w:p>
      <w:pPr>
        <w:rPr>
          <w:rFonts w:eastAsia="黑体"/>
          <w:sz w:val="28"/>
          <w:szCs w:val="28"/>
        </w:rPr>
      </w:pPr>
      <w:r>
        <w:rPr>
          <w:rFonts w:eastAsia="黑体"/>
          <w:sz w:val="28"/>
          <w:szCs w:val="28"/>
        </w:rPr>
        <w:t>附图6—3</w:t>
      </w:r>
    </w:p>
    <w:p>
      <w:pPr>
        <w:autoSpaceDE w:val="0"/>
        <w:autoSpaceDN w:val="0"/>
        <w:adjustRightInd w:val="0"/>
        <w:jc w:val="center"/>
        <w:rPr>
          <w:rFonts w:eastAsia="黑体"/>
          <w:sz w:val="28"/>
          <w:szCs w:val="28"/>
        </w:rPr>
      </w:pPr>
    </w:p>
    <w:p>
      <w:pPr>
        <w:autoSpaceDE w:val="0"/>
        <w:autoSpaceDN w:val="0"/>
        <w:adjustRightInd w:val="0"/>
        <w:jc w:val="center"/>
        <w:rPr>
          <w:rFonts w:eastAsia="黑体"/>
          <w:sz w:val="28"/>
          <w:szCs w:val="28"/>
        </w:rPr>
      </w:pPr>
      <w:r>
        <w:rPr>
          <w:rFonts w:eastAsia="黑体"/>
          <w:sz w:val="28"/>
          <w:szCs w:val="28"/>
        </w:rPr>
        <w:t>建筑物退让</w:t>
      </w:r>
      <w:r>
        <w:rPr>
          <w:rFonts w:eastAsia="黑体"/>
          <w:bCs/>
          <w:sz w:val="28"/>
          <w:szCs w:val="28"/>
        </w:rPr>
        <w:t>人行天桥</w:t>
      </w:r>
      <w:r>
        <w:rPr>
          <w:rFonts w:eastAsia="黑体"/>
          <w:sz w:val="28"/>
          <w:szCs w:val="28"/>
        </w:rPr>
        <w:t>示意图</w:t>
      </w:r>
    </w:p>
    <w:p>
      <w:pPr>
        <w:autoSpaceDE w:val="0"/>
        <w:autoSpaceDN w:val="0"/>
        <w:adjustRightInd w:val="0"/>
        <w:jc w:val="center"/>
        <w:rPr>
          <w:rFonts w:eastAsia="仿宋_GB2312"/>
          <w:b/>
          <w:szCs w:val="20"/>
        </w:rPr>
      </w:pPr>
    </w:p>
    <w:p>
      <w:pPr>
        <w:spacing w:after="100" w:afterAutospacing="1"/>
        <w:jc w:val="center"/>
        <w:rPr>
          <w:rFonts w:eastAsia="仿宋_GB2312"/>
          <w:szCs w:val="20"/>
        </w:rPr>
      </w:pPr>
      <w:r>
        <w:rPr>
          <w:rFonts w:eastAsia="仿宋_GB2312"/>
          <w:szCs w:val="20"/>
        </w:rPr>
        <w:drawing>
          <wp:inline distT="0" distB="0" distL="114300" distR="114300">
            <wp:extent cx="3418205" cy="4144645"/>
            <wp:effectExtent l="0" t="0" r="10795" b="825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0" cstate="print"/>
                    <a:srcRect l="6319" t="2141" r="5353" b="4970"/>
                    <a:stretch>
                      <a:fillRect/>
                    </a:stretch>
                  </pic:blipFill>
                  <pic:spPr>
                    <a:xfrm>
                      <a:off x="0" y="0"/>
                      <a:ext cx="3418205" cy="4144645"/>
                    </a:xfrm>
                    <a:prstGeom prst="rect">
                      <a:avLst/>
                    </a:prstGeom>
                    <a:noFill/>
                    <a:ln>
                      <a:noFill/>
                    </a:ln>
                  </pic:spPr>
                </pic:pic>
              </a:graphicData>
            </a:graphic>
          </wp:inline>
        </w:drawing>
      </w:r>
    </w:p>
    <w:p>
      <w:pPr>
        <w:ind w:firstLine="840" w:firstLineChars="400"/>
        <w:jc w:val="left"/>
        <w:rPr>
          <w:rFonts w:ascii="宋体" w:hAnsi="宋体"/>
        </w:rPr>
      </w:pPr>
      <w:r>
        <w:rPr>
          <w:rFonts w:ascii="宋体" w:hAnsi="宋体"/>
        </w:rPr>
        <w:t>D-建筑物突出部分后退人行天桥结构外边缘的距离D≥7m</w:t>
      </w:r>
    </w:p>
    <w:p>
      <w:pPr>
        <w:spacing w:line="400" w:lineRule="exact"/>
        <w:ind w:firstLine="840" w:firstLineChars="400"/>
        <w:jc w:val="left"/>
        <w:rPr>
          <w:rFonts w:ascii="宋体" w:hAnsi="宋体"/>
        </w:rPr>
      </w:pPr>
    </w:p>
    <w:p>
      <w:pPr>
        <w:rPr>
          <w:rFonts w:eastAsia="黑体"/>
          <w:sz w:val="28"/>
          <w:szCs w:val="28"/>
        </w:rPr>
      </w:pPr>
      <w:r>
        <w:rPr>
          <w:rFonts w:eastAsia="黑体"/>
          <w:sz w:val="28"/>
          <w:szCs w:val="28"/>
        </w:rPr>
        <w:t xml:space="preserve">附图7—1 </w:t>
      </w:r>
    </w:p>
    <w:p>
      <w:pPr>
        <w:autoSpaceDE w:val="0"/>
        <w:autoSpaceDN w:val="0"/>
        <w:adjustRightInd w:val="0"/>
        <w:jc w:val="center"/>
        <w:rPr>
          <w:rFonts w:eastAsia="仿宋_GB2312"/>
          <w:b/>
          <w:szCs w:val="20"/>
        </w:rPr>
      </w:pPr>
      <w:r>
        <w:rPr>
          <w:rFonts w:eastAsia="黑体"/>
          <w:sz w:val="28"/>
          <w:szCs w:val="28"/>
        </w:rPr>
        <w:t>用地出入口距离道路交叉口关系图</w:t>
      </w:r>
    </w:p>
    <w:p>
      <w:pPr>
        <w:spacing w:line="100" w:lineRule="exact"/>
        <w:jc w:val="center"/>
        <w:rPr>
          <w:rFonts w:eastAsia="仿宋_GB2312"/>
          <w:bCs/>
        </w:rPr>
      </w:pPr>
    </w:p>
    <w:p>
      <w:pPr>
        <w:spacing w:line="300" w:lineRule="auto"/>
        <w:jc w:val="center"/>
        <w:rPr>
          <w:rFonts w:eastAsia="仿宋_GB2312"/>
          <w:bCs/>
        </w:rPr>
      </w:pPr>
      <w:r>
        <w:rPr>
          <w:rFonts w:eastAsia="仿宋_GB2312"/>
          <w:bCs/>
        </w:rPr>
        <w:drawing>
          <wp:inline distT="0" distB="0" distL="114300" distR="114300">
            <wp:extent cx="4473575" cy="2059940"/>
            <wp:effectExtent l="0" t="0" r="3175" b="16510"/>
            <wp:docPr id="10"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图片1"/>
                    <pic:cNvPicPr>
                      <a:picLocks noChangeAspect="1"/>
                    </pic:cNvPicPr>
                  </pic:nvPicPr>
                  <pic:blipFill>
                    <a:blip r:embed="rId21" cstate="print"/>
                    <a:stretch>
                      <a:fillRect/>
                    </a:stretch>
                  </pic:blipFill>
                  <pic:spPr>
                    <a:xfrm>
                      <a:off x="0" y="0"/>
                      <a:ext cx="4473575" cy="2059940"/>
                    </a:xfrm>
                    <a:prstGeom prst="rect">
                      <a:avLst/>
                    </a:prstGeom>
                    <a:noFill/>
                    <a:ln>
                      <a:noFill/>
                    </a:ln>
                  </pic:spPr>
                </pic:pic>
              </a:graphicData>
            </a:graphic>
          </wp:inline>
        </w:drawing>
      </w:r>
    </w:p>
    <w:p>
      <w:pPr>
        <w:spacing w:line="300" w:lineRule="auto"/>
        <w:rPr>
          <w:rFonts w:eastAsia="仿宋_GB2312"/>
          <w:bCs/>
        </w:rPr>
        <w:sectPr>
          <w:footerReference r:id="rId6" w:type="first"/>
          <w:headerReference r:id="rId3" w:type="default"/>
          <w:footerReference r:id="rId4" w:type="default"/>
          <w:footerReference r:id="rId5" w:type="even"/>
          <w:pgSz w:w="11915" w:h="16840"/>
          <w:pgMar w:top="2098" w:right="1531" w:bottom="1757" w:left="1531" w:header="851" w:footer="1361" w:gutter="0"/>
          <w:pgNumType w:fmt="decimal" w:start="1"/>
          <w:cols w:space="0" w:num="1"/>
          <w:rtlGutter w:val="0"/>
          <w:docGrid w:linePitch="326" w:charSpace="0"/>
        </w:sectPr>
      </w:pPr>
    </w:p>
    <w:p>
      <w:pPr>
        <w:rPr>
          <w:rFonts w:eastAsia="黑体"/>
          <w:sz w:val="28"/>
          <w:szCs w:val="28"/>
        </w:rPr>
      </w:pPr>
      <w:r>
        <w:rPr>
          <w:rFonts w:eastAsia="黑体"/>
          <w:sz w:val="28"/>
          <w:szCs w:val="28"/>
        </w:rPr>
        <w:t>附表6—1</w:t>
      </w:r>
    </w:p>
    <w:p>
      <w:pPr>
        <w:autoSpaceDE w:val="0"/>
        <w:autoSpaceDN w:val="0"/>
        <w:adjustRightInd w:val="0"/>
        <w:jc w:val="center"/>
        <w:rPr>
          <w:rFonts w:eastAsia="仿宋_GB2312"/>
          <w:b/>
          <w:szCs w:val="20"/>
        </w:rPr>
      </w:pPr>
      <w:r>
        <w:rPr>
          <w:rFonts w:eastAsia="黑体"/>
          <w:sz w:val="28"/>
          <w:szCs w:val="28"/>
        </w:rPr>
        <w:t>不同道路宽度两侧的建筑物</w:t>
      </w:r>
      <w:r>
        <w:rPr>
          <w:rFonts w:eastAsia="黑体"/>
          <w:bCs/>
          <w:sz w:val="28"/>
          <w:szCs w:val="28"/>
        </w:rPr>
        <w:t>退让</w:t>
      </w:r>
      <w:r>
        <w:rPr>
          <w:rFonts w:eastAsia="黑体"/>
          <w:sz w:val="28"/>
          <w:szCs w:val="28"/>
        </w:rPr>
        <w:t>距离（单位：m）</w:t>
      </w:r>
    </w:p>
    <w:tbl>
      <w:tblPr>
        <w:tblStyle w:val="6"/>
        <w:tblpPr w:leftFromText="180" w:rightFromText="180" w:vertAnchor="text" w:horzAnchor="margin" w:tblpXSpec="center" w:tblpY="36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28"/>
        <w:gridCol w:w="1644"/>
        <w:gridCol w:w="1780"/>
        <w:gridCol w:w="1780"/>
        <w:gridCol w:w="13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5" w:hRule="atLeast"/>
        </w:trPr>
        <w:tc>
          <w:tcPr>
            <w:tcW w:w="2628" w:type="dxa"/>
            <w:tcBorders>
              <w:top w:val="single" w:color="auto" w:sz="12" w:space="0"/>
              <w:left w:val="single" w:color="auto" w:sz="12" w:space="0"/>
              <w:bottom w:val="single" w:color="auto" w:sz="6" w:space="0"/>
              <w:right w:val="single" w:color="auto" w:sz="6" w:space="0"/>
            </w:tcBorders>
            <w:vAlign w:val="center"/>
          </w:tcPr>
          <w:p>
            <w:pPr>
              <w:spacing w:after="100" w:afterAutospacing="1" w:line="400" w:lineRule="exact"/>
              <w:ind w:right="105" w:rightChars="50"/>
            </w:pPr>
            <w:r>
              <mc:AlternateContent>
                <mc:Choice Requires="wps">
                  <w:drawing>
                    <wp:anchor distT="0" distB="0" distL="114300" distR="114300" simplePos="0" relativeHeight="251672576" behindDoc="0" locked="0" layoutInCell="1" allowOverlap="1">
                      <wp:simplePos x="0" y="0"/>
                      <wp:positionH relativeFrom="column">
                        <wp:posOffset>-66675</wp:posOffset>
                      </wp:positionH>
                      <wp:positionV relativeFrom="paragraph">
                        <wp:posOffset>-2540</wp:posOffset>
                      </wp:positionV>
                      <wp:extent cx="756285" cy="568325"/>
                      <wp:effectExtent l="3175" t="3810" r="2540" b="18415"/>
                      <wp:wrapNone/>
                      <wp:docPr id="5" name="直接箭头连接符 5"/>
                      <wp:cNvGraphicFramePr/>
                      <a:graphic xmlns:a="http://schemas.openxmlformats.org/drawingml/2006/main">
                        <a:graphicData uri="http://schemas.microsoft.com/office/word/2010/wordprocessingShape">
                          <wps:wsp>
                            <wps:cNvCnPr/>
                            <wps:spPr>
                              <a:xfrm>
                                <a:off x="0" y="0"/>
                                <a:ext cx="756285" cy="568325"/>
                              </a:xfrm>
                              <a:prstGeom prst="straightConnector1">
                                <a:avLst/>
                              </a:prstGeom>
                              <a:ln w="3175" cap="flat" cmpd="sng">
                                <a:solidFill>
                                  <a:srgbClr val="000000"/>
                                </a:solidFill>
                                <a:prstDash val="solid"/>
                                <a:round/>
                                <a:headEnd type="none" w="med" len="med"/>
                                <a:tailEnd type="none" w="med" len="med"/>
                              </a:ln>
                              <a:effectLst/>
                            </wps:spPr>
                            <wps:bodyPr upright="1"/>
                          </wps:wsp>
                        </a:graphicData>
                      </a:graphic>
                    </wp:anchor>
                  </w:drawing>
                </mc:Choice>
                <mc:Fallback>
                  <w:pict>
                    <v:shape id="_x0000_s1026" o:spid="_x0000_s1026" o:spt="32" type="#_x0000_t32" style="position:absolute;left:0pt;margin-left:-5.25pt;margin-top:-0.2pt;height:44.75pt;width:59.55pt;z-index:251672576;mso-width-relative:page;mso-height-relative:page;" filled="f" coordsize="21600,21600" o:gfxdata="UEsDBAoAAAAAAIdO4kAAAAAAAAAAAAAAAAAEAAAAZHJzL1BLAwQUAAAACACHTuJAzjn+8tcAAAAI&#10;AQAADwAAAGRycy9kb3ducmV2LnhtbE2PzW7CMBCE75X6DtZW4gZ2yo/SNA4SVauKYwgPYOJtHCVe&#10;R7EDlKevOdHbrGY0822+vdqenXH0rSMJyUIAQ6qdbqmRcKy+5ikwHxRp1TtCCb/oYVs8P+Uq0+5C&#10;JZ4PoWGxhHymJJgQhoxzXxu0yi/cgBS9HzdaFeI5NlyP6hLLbc9fhdhwq1qKC0YN+GGw7g6TldAt&#10;b+W+M/vPm99V/Liuyom+d1LOXhLxDizgNTzCcMeP6FBEppObSHvWS5gnYh2jUayA3X2RboCdJKRv&#10;CfAi5/8fKP4AUEsDBBQAAAAIAIdO4kCwzakwEwIAABQEAAAOAAAAZHJzL2Uyb0RvYy54bWytU72O&#10;EzEQ7pF4B8s92SSn5KJVNlckHA2CSMADOLZ315L/NHayyUvwAkhUQAVU1/M0cDwGY28udxxNCrbw&#10;jj2eb+b7PDO/2htNdhKCcraio8GQEmm5E8o2FX339vrZjJIQmRVMOysrepCBXi2ePpl3vpRj1zot&#10;JBAEsaHsfEXbGH1ZFIG30rAwcF5adNYODIu4haYQwDpEN7oYD4fTonMgPDguQ8DTVe+kR0Q4B9DV&#10;teJy5fjWSBt7VJCaRaQUWuUDXeRq61ry+Lqug4xEVxSZxrxiErQ3aS0Wc1Y2wHyr+LEEdk4JjzgZ&#10;piwmPUGtWGRkC+ofKKM4uODqOODOFD2RrAiyGA0fafOmZV5mLih18CfRw/+D5a92ayBKVHRCiWUG&#10;H/z2w82v959vv3/7+enm94+Pyf76hUySVJ0PJUYs7RqOu+DXkHjvazDpj4zIPst7OMkr95FwPLyc&#10;TMczTMPRNZnOLsYZs7gP9hDiC+kMSUZFQwSmmjYunbX4kA5GWWK2exkipsfAu4CUWVvSVfRidJky&#10;MGzMGhsCTeORXLBNjg1OK3GttE4RAZrNUgPZsdQc+UskEfevaynJioW2v5ddfduA21qBAaxsJRPP&#10;rSDx4FFAi3NDUzFGCkq0xDFLVr4ZmdLn3MQitE3QMjfxkXHSv1c8WRsnDvh4Ww9JJZzlXH3yYLNk&#10;HsfGTt34cI/2w2Fe/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Of7y1wAAAAgBAAAPAAAAAAAA&#10;AAEAIAAAACIAAABkcnMvZG93bnJldi54bWxQSwECFAAUAAAACACHTuJAsM2pMBMCAAAUBAAADgAA&#10;AAAAAAABACAAAAAmAQAAZHJzL2Uyb0RvYy54bWxQSwUGAAAAAAYABgBZAQAAqwUAAAAA&#10;">
                      <v:path arrowok="t"/>
                      <v:fill on="f" focussize="0,0"/>
                      <v:stroke weight="0.25pt"/>
                      <v:imagedata o:title=""/>
                      <o:lock v:ext="edit"/>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466090</wp:posOffset>
                      </wp:positionH>
                      <wp:positionV relativeFrom="paragraph">
                        <wp:posOffset>320675</wp:posOffset>
                      </wp:positionV>
                      <wp:extent cx="1028700" cy="213360"/>
                      <wp:effectExtent l="0" t="0" r="0" b="15240"/>
                      <wp:wrapNone/>
                      <wp:docPr id="3" name="文本框 3"/>
                      <wp:cNvGraphicFramePr/>
                      <a:graphic xmlns:a="http://schemas.openxmlformats.org/drawingml/2006/main">
                        <a:graphicData uri="http://schemas.microsoft.com/office/word/2010/wordprocessingShape">
                          <wps:wsp>
                            <wps:cNvSpPr txBox="1"/>
                            <wps:spPr>
                              <a:xfrm>
                                <a:off x="1447800" y="2128520"/>
                                <a:ext cx="1028700" cy="213360"/>
                              </a:xfrm>
                              <a:prstGeom prst="rect">
                                <a:avLst/>
                              </a:prstGeom>
                              <a:solidFill>
                                <a:srgbClr val="FFFFFF"/>
                              </a:solidFill>
                              <a:ln>
                                <a:noFill/>
                              </a:ln>
                              <a:effectLst/>
                            </wps:spPr>
                            <wps:txbx>
                              <w:txbxContent>
                                <w:p>
                                  <w:pPr>
                                    <w:rPr>
                                      <w:rFonts w:ascii="黑体" w:eastAsia="黑体"/>
                                      <w:sz w:val="18"/>
                                      <w:szCs w:val="18"/>
                                    </w:rPr>
                                  </w:pPr>
                                  <w:r>
                                    <w:rPr>
                                      <w:rFonts w:hint="eastAsia" w:ascii="黑体" w:eastAsia="黑体"/>
                                      <w:bCs/>
                                      <w:sz w:val="18"/>
                                      <w:szCs w:val="18"/>
                                    </w:rPr>
                                    <w:t xml:space="preserve">  </w:t>
                                  </w:r>
                                  <w:r>
                                    <w:rPr>
                                      <w:rFonts w:hint="eastAsia" w:ascii="黑体" w:eastAsia="黑体" w:cs="宋体"/>
                                      <w:bCs/>
                                      <w:sz w:val="18"/>
                                      <w:szCs w:val="18"/>
                                    </w:rPr>
                                    <w:t>退让</w:t>
                                  </w:r>
                                  <w:r>
                                    <w:rPr>
                                      <w:rFonts w:hint="eastAsia" w:ascii="黑体" w:eastAsia="黑体" w:cs="宋体"/>
                                      <w:sz w:val="18"/>
                                      <w:szCs w:val="18"/>
                                    </w:rPr>
                                    <w:t>距离（米）</w:t>
                                  </w:r>
                                </w:p>
                              </w:txbxContent>
                            </wps:txbx>
                            <wps:bodyPr vert="horz" anchor="t" anchorCtr="0" upright="1"/>
                          </wps:wsp>
                        </a:graphicData>
                      </a:graphic>
                    </wp:anchor>
                  </w:drawing>
                </mc:Choice>
                <mc:Fallback>
                  <w:pict>
                    <v:shape id="_x0000_s1026" o:spid="_x0000_s1026" o:spt="202" type="#_x0000_t202" style="position:absolute;left:0pt;margin-left:36.7pt;margin-top:25.25pt;height:16.8pt;width:81pt;z-index:251669504;mso-width-relative:page;mso-height-relative:page;" stroked="f" coordsize="21600,21600" o:gfxdata="UEsDBAoAAAAAAIdO4kAAAAAAAAAAAAAAAAAEAAAAZHJzL1BLAwQUAAAACACHTuJAqt5aRtcAAAAI&#10;AQAADwAAAGRycy9kb3ducmV2LnhtbE2PzU7DMBCE70i8g7VIXBC10yZNCdlUAgnEtT8P4MTbJCK2&#10;o9ht2rdnOcFxdkYz35bbqx3EhabQe4eQLBQIco03vWsRjoeP5w2IELUzevCOEG4UYFvd35W6MH52&#10;O7rsYyu4xIVCI3QxjoWUoenI6rDwIzn2Tn6yOrKcWmkmPXO5HeRSqbW0une80OmR3jtqvvdni3D6&#10;mp+yl7n+jMd8l67fdJ/X/ob4+JCoVxCRrvEvDL/4jA4VM9X+7EwQA0K+SjmJkKkMBPvLVcaHGmGT&#10;JiCrUv5/oPoBUEsDBBQAAAAIAIdO4kA2ma8a4wEAALYDAAAOAAAAZHJzL2Uyb0RvYy54bWytU8GO&#10;0zAQvSPxD5bvNGm67FZV05XYqlwQIC18gOs4jSXbY43dNuUD4A84ceHOd/U7GDvpsiyXPZCDM7af&#10;38x7Hi9ve2vYQWHQ4Go+nZScKSeh0W5X88+fNq/mnIUoXCMMOFXzkwr8dvXyxfLoF6qCDkyjkBGJ&#10;C4ujr3kXo18URZCdsiJMwCtHmy2gFZGmuCsaFEdit6aoyvK6OAI2HkGqEGh1PWzykRGfQwhtq6Va&#10;g9xb5eLAisqISJJCp33gq1xt2yoZP7RtUJGZmpPSmEdKQvE2jcVqKRY7FL7TcixBPKeEJ5qs0I6S&#10;PlCtRRRsj/ofKqslQoA2TiTYYhCSHSEV0/KJN/ed8CprIauDfzA9/D9a+f7wEZluaj7jzAlLF37+&#10;/u3849f551c2S/YcfVgQ6t4TLvZvoKemuawHWkyq+xZt+pMelvavrm7mJVl8qnk1reavq9Fo1Ucm&#10;E6Cs5jcJIDNiNrvOgOIPk8cQ3yqwLAU1R7rI7K84vAuRqiLoBZISBzC62Whj8gR32zuD7CDo0jf5&#10;SwXTkb9gxiWwg3Rs2B5WVG6bMU1SP6hMUey3/WjJFpoTOUIPicrrAL9wJpykoObxEt7FodP2HvWu&#10;I1w2rkhMdJ25orH1Ur88nlP8+Lmt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q3lpG1wAAAAgB&#10;AAAPAAAAAAAAAAEAIAAAACIAAABkcnMvZG93bnJldi54bWxQSwECFAAUAAAACACHTuJANpmvGuMB&#10;AAC2AwAADgAAAAAAAAABACAAAAAmAQAAZHJzL2Uyb0RvYy54bWxQSwUGAAAAAAYABgBZAQAAewUA&#10;AAAA&#10;">
                      <v:path/>
                      <v:fill focussize="0,0"/>
                      <v:stroke on="f" joinstyle="miter"/>
                      <v:imagedata o:title=""/>
                      <o:lock v:ext="edit"/>
                      <v:textbox>
                        <w:txbxContent>
                          <w:p>
                            <w:pPr>
                              <w:rPr>
                                <w:rFonts w:ascii="黑体" w:eastAsia="黑体"/>
                                <w:sz w:val="18"/>
                                <w:szCs w:val="18"/>
                              </w:rPr>
                            </w:pPr>
                            <w:r>
                              <w:rPr>
                                <w:rFonts w:hint="eastAsia" w:ascii="黑体" w:eastAsia="黑体"/>
                                <w:bCs/>
                                <w:sz w:val="18"/>
                                <w:szCs w:val="18"/>
                              </w:rPr>
                              <w:t xml:space="preserve">  </w:t>
                            </w:r>
                            <w:r>
                              <w:rPr>
                                <w:rFonts w:hint="eastAsia" w:ascii="黑体" w:eastAsia="黑体" w:cs="宋体"/>
                                <w:bCs/>
                                <w:sz w:val="18"/>
                                <w:szCs w:val="18"/>
                              </w:rPr>
                              <w:t>退让</w:t>
                            </w:r>
                            <w:r>
                              <w:rPr>
                                <w:rFonts w:hint="eastAsia" w:ascii="黑体" w:eastAsia="黑体" w:cs="宋体"/>
                                <w:sz w:val="18"/>
                                <w:szCs w:val="18"/>
                              </w:rPr>
                              <w:t>距离（米）</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1037590</wp:posOffset>
                      </wp:positionH>
                      <wp:positionV relativeFrom="paragraph">
                        <wp:posOffset>38100</wp:posOffset>
                      </wp:positionV>
                      <wp:extent cx="685800" cy="297180"/>
                      <wp:effectExtent l="0" t="0" r="0" b="0"/>
                      <wp:wrapNone/>
                      <wp:docPr id="4" name="文本框 4"/>
                      <wp:cNvGraphicFramePr/>
                      <a:graphic xmlns:a="http://schemas.openxmlformats.org/drawingml/2006/main">
                        <a:graphicData uri="http://schemas.microsoft.com/office/word/2010/wordprocessingShape">
                          <wps:wsp>
                            <wps:cNvSpPr txBox="1"/>
                            <wps:spPr>
                              <a:xfrm>
                                <a:off x="2019300" y="1845945"/>
                                <a:ext cx="685800" cy="297180"/>
                              </a:xfrm>
                              <a:prstGeom prst="rect">
                                <a:avLst/>
                              </a:prstGeom>
                              <a:solidFill>
                                <a:srgbClr val="FFFFFF">
                                  <a:alpha val="0"/>
                                </a:srgbClr>
                              </a:solidFill>
                              <a:ln>
                                <a:noFill/>
                              </a:ln>
                              <a:effectLst/>
                            </wps:spPr>
                            <wps:txbx>
                              <w:txbxContent>
                                <w:p>
                                  <w:pPr>
                                    <w:rPr>
                                      <w:rFonts w:ascii="黑体" w:eastAsia="黑体"/>
                                      <w:sz w:val="18"/>
                                      <w:szCs w:val="18"/>
                                    </w:rPr>
                                  </w:pPr>
                                  <w:r>
                                    <w:rPr>
                                      <w:rFonts w:hint="eastAsia" w:ascii="黑体" w:eastAsia="黑体" w:cs="宋体"/>
                                      <w:sz w:val="18"/>
                                      <w:szCs w:val="18"/>
                                    </w:rPr>
                                    <w:t>道路宽度</w:t>
                                  </w:r>
                                </w:p>
                              </w:txbxContent>
                            </wps:txbx>
                            <wps:bodyPr vert="horz" anchor="t" anchorCtr="0" upright="1"/>
                          </wps:wsp>
                        </a:graphicData>
                      </a:graphic>
                    </wp:anchor>
                  </w:drawing>
                </mc:Choice>
                <mc:Fallback>
                  <w:pict>
                    <v:shape id="_x0000_s1026" o:spid="_x0000_s1026" o:spt="202" type="#_x0000_t202" style="position:absolute;left:0pt;margin-left:81.7pt;margin-top:3pt;height:23.4pt;width:54pt;z-index:251671552;mso-width-relative:page;mso-height-relative:page;" stroked="f" coordsize="21600,21600" o:gfxdata="UEsDBAoAAAAAAIdO4kAAAAAAAAAAAAAAAAAEAAAAZHJzL1BLAwQUAAAACACHTuJAPS2ToNYAAAAI&#10;AQAADwAAAGRycy9kb3ducmV2LnhtbE2PQU+DQBSE7yb+h80z8WLsAlpKkKWHph5M1ERq7wv7BFr2&#10;LWG3Lf57nyc9TmYy802xnu0gzjj53pGCeBGBQGqc6alV8Ll7vs9A+KDJ6MERKvhGD+vy+qrQuXEX&#10;+sBzFVrBJeRzraALYcyl9E2HVvuFG5HY+3KT1YHl1Eoz6QuX20EmUZRKq3vihU6PuOmwOVYny7vb&#10;ORv39evm8FLd1Yfknfq3jJS6vYmjJxAB5/AXhl98RoeSmWp3IuPFwDp9eOSogpQvsZ+sYta1gmWS&#10;gSwL+f9A+QNQSwMEFAAAAAgAh07iQKKJf0XvAQAA0gMAAA4AAABkcnMvZTJvRG9jLnhtbK1TwY7T&#10;MBC9I/EPlu80bWmXtGq6EluVCwKkhQ9wHSexZHss221SPgD+gBMX7nxXv2PHdrssu5c9bA/pePzy&#10;Zt6byep60IochPMSTEUnozElwnCopWkr+u3r9k1JiQ/M1EyBERU9Ck+v169frXq7FFPoQNXCESQx&#10;ftnbinYh2GVReN4JzfwIrDB42YDTLODRtUXtWI/sWhXT8fiq6MHV1gEX3mN2ky/pmdE9hxCaRnKx&#10;Ab7XwoTM6oRiASX5TlpP16nbphE8fG4aLwJRFUWlIT2xCMa7+CzWK7ZsHbOd5OcW2HNaeKRJM2mw&#10;6D3VhgVG9k4+odKSO/DQhBEHXWQhyRFUMRk/8ua2Y1YkLWi1t/em+5ej5Z8OXxyRdUVnlBimceCn&#10;Xz9Pv/+e/vwgs2hPb/0SUbcWcWF4DwMuzSXvMRlVD43T8R/1ELxHKYu3Y7T4iNhyNl/M5tloMQTC&#10;EXBVzst4zxEwXbyblGkQxT8i63z4IECTGFTU4RyTvezw0QdsCqEXSKzrQcl6K5VKB9fubpQjB4Yz&#10;36ZfflfZjuXspZzP0MT3H4cykclA5MzlckaklTr3EJ3JDsQoDLvhbNcO6iO6hR8Z9t6B+04JMxyD&#10;ioZLeBPyFu6tk22HuGRqEZlw1Kmj81rGXXp4xvjhp7i+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0tk6DWAAAACAEAAA8AAAAAAAAAAQAgAAAAIgAAAGRycy9kb3ducmV2LnhtbFBLAQIUABQAAAAI&#10;AIdO4kCiiX9F7wEAANIDAAAOAAAAAAAAAAEAIAAAACUBAABkcnMvZTJvRG9jLnhtbFBLBQYAAAAA&#10;BgAGAFkBAACGBQAAAAA=&#10;">
                      <v:path/>
                      <v:fill opacity="0f" focussize="0,0"/>
                      <v:stroke on="f" joinstyle="miter"/>
                      <v:imagedata o:title=""/>
                      <o:lock v:ext="edit"/>
                      <v:textbox>
                        <w:txbxContent>
                          <w:p>
                            <w:pPr>
                              <w:rPr>
                                <w:rFonts w:ascii="黑体" w:eastAsia="黑体"/>
                                <w:sz w:val="18"/>
                                <w:szCs w:val="18"/>
                              </w:rPr>
                            </w:pPr>
                            <w:r>
                              <w:rPr>
                                <w:rFonts w:hint="eastAsia" w:ascii="黑体" w:eastAsia="黑体" w:cs="宋体"/>
                                <w:sz w:val="18"/>
                                <w:szCs w:val="18"/>
                              </w:rPr>
                              <w:t>道路宽度</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-66675</wp:posOffset>
                      </wp:positionH>
                      <wp:positionV relativeFrom="paragraph">
                        <wp:posOffset>-2540</wp:posOffset>
                      </wp:positionV>
                      <wp:extent cx="1670685" cy="337820"/>
                      <wp:effectExtent l="635" t="4445" r="5080" b="19685"/>
                      <wp:wrapNone/>
                      <wp:docPr id="7" name="直接箭头连接符 7"/>
                      <wp:cNvGraphicFramePr/>
                      <a:graphic xmlns:a="http://schemas.openxmlformats.org/drawingml/2006/main">
                        <a:graphicData uri="http://schemas.microsoft.com/office/word/2010/wordprocessingShape">
                          <wps:wsp>
                            <wps:cNvCnPr/>
                            <wps:spPr>
                              <a:xfrm>
                                <a:off x="0" y="0"/>
                                <a:ext cx="1670685" cy="337820"/>
                              </a:xfrm>
                              <a:prstGeom prst="straightConnector1">
                                <a:avLst/>
                              </a:prstGeom>
                              <a:ln w="3175" cap="flat" cmpd="sng">
                                <a:solidFill>
                                  <a:srgbClr val="000000"/>
                                </a:solidFill>
                                <a:prstDash val="solid"/>
                                <a:round/>
                                <a:headEnd type="none" w="med" len="med"/>
                                <a:tailEnd type="none" w="med" len="med"/>
                              </a:ln>
                              <a:effectLst/>
                            </wps:spPr>
                            <wps:bodyPr upright="1"/>
                          </wps:wsp>
                        </a:graphicData>
                      </a:graphic>
                    </wp:anchor>
                  </w:drawing>
                </mc:Choice>
                <mc:Fallback>
                  <w:pict>
                    <v:shape id="_x0000_s1026" o:spid="_x0000_s1026" o:spt="32" type="#_x0000_t32" style="position:absolute;left:0pt;margin-left:-5.25pt;margin-top:-0.2pt;height:26.6pt;width:131.55pt;z-index:251670528;mso-width-relative:page;mso-height-relative:page;" filled="f" coordsize="21600,21600" o:gfxdata="UEsDBAoAAAAAAIdO4kAAAAAAAAAAAAAAAAAEAAAAZHJzL1BLAwQUAAAACACHTuJABz0SyNcAAAAI&#10;AQAADwAAAGRycy9kb3ducmV2LnhtbE2PwW7CMBBE75X4B2sr9QZ20gahNA4SqFXFMYQPMPESR4nX&#10;UewA5evrntrbrGY087bY3u3Arjj5zpGEZCWAITVOd9RKONWfyw0wHxRpNThCCd/oYVsungqVa3ej&#10;Cq/H0LJYQj5XEkwIY865bwxa5VduRIrexU1WhXhOLdeTusVyO/BUiDW3qqO4YNSIe4NNf5ythP71&#10;UR16c/h4+F3NT1ldzfS1k/LlORHvwALew18YfvEjOpSR6exm0p4NEpaJyGI0ijdg0U+zdA3sLCFL&#10;N8DLgv9/oPwBUEsDBBQAAAAIAIdO4kBL89i6EwIAABUEAAAOAAAAZHJzL2Uyb0RvYy54bWytU72O&#10;EzEQ7pF4B8s92SQnkmiVzRUJR4MgEvAAju3dteQ/jZ1s8hK8ABIVUAHV9fc0cDzGjb25cBxNCrbw&#10;jj0z38z3eTy/3BtNdhKCcraio8GQEmm5E8o2FX3/7urZjJIQmRVMOysrepCBXi6ePpl3vpRj1zot&#10;JBAEsaHsfEXbGH1ZFIG30rAwcF5adNYODIu4haYQwDpEN7oYD4eTonMgPDguQ8DTVe+kR0Q4B9DV&#10;teJy5fjWSBt7VJCaRaQUWuUDXeRu61ry+Kaug4xEVxSZxrxiEbQ3aS0Wc1Y2wHyr+LEFdk4LjzgZ&#10;piwWPUGtWGRkC+ofKKM4uODqOODOFD2RrAiyGA0fafO2ZV5mLih18CfRw/+D5a93ayBKVHRKiWUG&#10;L/z24/WvD19uf3z/+fn6982nZH/7SqZJqs6HEjOWdg3HXfBrSLz3NZj0R0Zkn+U9nOSV+0g4Ho4m&#10;0+Fk9pwSjr6Li+lsnPUv/mR7CPGldIYko6IhAlNNG5fOWrxJB6OsMdu9ChHrY+J9QiqtLekQdzRN&#10;FRhOZo0TgabxyC7YJucGp5W4UlqnjADNZqmB7Fiajvwlloj7V1gqsmKh7eOyq58bcFsrMIGVrWTi&#10;hRUkHjwqaPHh0NSMkYISLfGdJStHRqb0OZHYhLYJWuYpPjJOF9BLnqyNEwe8va2HpBIKnLtPHpyW&#10;zOM42WkcH+7RfviaF3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HPRLI1wAAAAgBAAAPAAAAAAAA&#10;AAEAIAAAACIAAABkcnMvZG93bnJldi54bWxQSwECFAAUAAAACACHTuJAS/PYuhMCAAAVBAAADgAA&#10;AAAAAAABACAAAAAmAQAAZHJzL2Uyb0RvYy54bWxQSwUGAAAAAAYABgBZAQAAqwUAAAAA&#10;">
                      <v:path arrowok="t"/>
                      <v:fill on="f" focussize="0,0"/>
                      <v:stroke weight="0.25pt"/>
                      <v:imagedata o:title=""/>
                      <o:lock v:ext="edit"/>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-24765</wp:posOffset>
                      </wp:positionH>
                      <wp:positionV relativeFrom="paragraph">
                        <wp:posOffset>120015</wp:posOffset>
                      </wp:positionV>
                      <wp:extent cx="1714500" cy="679450"/>
                      <wp:effectExtent l="0" t="0" r="0" b="0"/>
                      <wp:wrapNone/>
                      <wp:docPr id="1" name="矩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956945" y="1767840"/>
                                <a:ext cx="1714500" cy="679450"/>
                              </a:xfrm>
                              <a:prstGeom prst="rect">
                                <a:avLst/>
                              </a:prstGeom>
                              <a:noFill/>
                              <a:ln>
                                <a:noFill/>
                              </a:ln>
                              <a:effectLst/>
                            </wps:spPr>
                            <wps:bodyPr vert="horz" anchor="t" anchorCtr="0" upright="1"/>
                          </wps:wsp>
                        </a:graphicData>
                      </a:graphic>
                    </wp:anchor>
                  </w:drawing>
                </mc:Choice>
                <mc:Fallback>
                  <w:pict>
                    <v:rect id="_x0000_s1026" o:spid="_x0000_s1026" o:spt="1" style="position:absolute;left:0pt;margin-left:-1.95pt;margin-top:9.45pt;height:53.5pt;width:135pt;z-index:251668480;mso-width-relative:page;mso-height-relative:page;" filled="f" stroked="f" coordsize="21600,21600" o:gfxdata="UEsDBAoAAAAAAIdO4kAAAAAAAAAAAAAAAAAEAAAAZHJzL1BLAwQUAAAACACHTuJAfy6mv9oAAAAJ&#10;AQAADwAAAGRycy9kb3ducmV2LnhtbE2PQUvDQBCF74L/YRnBi7SbRAxtmk0PBbGIUEy15212mgSz&#10;s2l2m9R/73jS0zDvPd58k6+vthMjDr51pCCeRyCQKmdaqhV87J9nCxA+aDK6c4QKvtHDuri9yXVm&#10;3ETvOJahFlxCPtMKmhD6TEpfNWi1n7seib2TG6wOvA61NIOeuNx2MomiVFrdEl9odI+bBquv8mIV&#10;TNVuPOzfXuTu4bB1dN6eN+Xnq1L3d3G0AhHwGv7C8IvP6FAw09FdyHjRKZg9LjnJ+oIn+0maxiCO&#10;LCRPS5BFLv9/UPwAUEsDBBQAAAAIAIdO4kAyxiy53AEAAK8DAAAOAAAAZHJzL2Uyb0RvYy54bWyt&#10;U81u2zAMvg/YOwi6L3aK/LRGnGJo1l2KrUC7B1Bl2RZmiYKoxMleZsBue4g9ztDXGCU77dJdethF&#10;ICXyI7+P1Opybzq2Ux412JJPJzlnykqotG1K/uX++t05ZxiErUQHVpX8oJBfrt++WfWuUGfQQlcp&#10;zwjEYtG7krchuCLLULbKCJyAU5Yea/BGBHJ9k1Ve9IRuuuwszxdZD75yHqRCpNvN8MhHRP8aQKhr&#10;LdUG5NYoGwZUrzoRiBK22iFfp27rWsnwua5RBdaVnJiGdFIRsh/ima1Xomi8cK2WYwviNS284GSE&#10;tlT0CWojgmBbr/+BMlp6QKjDRILJBiJJEWIxzV9oc9cKpxIXkhrdk+j4/2Dlp92tZ7qiTeDMCkMD&#10;f/z+8/evH2watekdFhRy5259ZIfuBuRXZBauWmEb9R4dKTzkwr3ahw+VTi6lZie50cERZV97E9GI&#10;PduX/GK+uJjNOTsQznKxPJ+NUyE4Jul9upzO5jkNTFLEYkmxKSATxRHIeQwfFRgWjZJ76ikNQ+xu&#10;MMRWRHEMiXUtXOuuS5Pv7MkFBQ43Kq3OmP3ce7QeoDqQZPSDqFQL/htnwkoySh6O5lUYVmzrvG7a&#10;E0VojqmhcefiovztJ92e/9n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8upr/aAAAACQEAAA8A&#10;AAAAAAAAAQAgAAAAIgAAAGRycy9kb3ducmV2LnhtbFBLAQIUABQAAAAIAIdO4kAyxiy53AEAAK8D&#10;AAAOAAAAAAAAAAEAIAAAACkBAABkcnMvZTJvRG9jLnhtbFBLBQYAAAAABgAGAFkBAAB3BQAAAAA=&#10;">
                      <v:path/>
                      <v:fill on="f" focussize="0,0"/>
                      <v:stroke on="f"/>
                      <v:imagedata o:title=""/>
                      <o:lock v:ext="edit" text="t" aspectratio="t"/>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-109855</wp:posOffset>
                      </wp:positionH>
                      <wp:positionV relativeFrom="paragraph">
                        <wp:posOffset>335915</wp:posOffset>
                      </wp:positionV>
                      <wp:extent cx="645795" cy="228600"/>
                      <wp:effectExtent l="0" t="0" r="0" b="0"/>
                      <wp:wrapNone/>
                      <wp:docPr id="6" name="文本框 6"/>
                      <wp:cNvGraphicFramePr/>
                      <a:graphic xmlns:a="http://schemas.openxmlformats.org/drawingml/2006/main">
                        <a:graphicData uri="http://schemas.microsoft.com/office/word/2010/wordprocessingShape">
                          <wps:wsp>
                            <wps:cNvSpPr txBox="1"/>
                            <wps:spPr>
                              <a:xfrm>
                                <a:off x="871855" y="2143760"/>
                                <a:ext cx="645795" cy="228600"/>
                              </a:xfrm>
                              <a:prstGeom prst="rect">
                                <a:avLst/>
                              </a:prstGeom>
                              <a:solidFill>
                                <a:srgbClr val="FFFFFF">
                                  <a:alpha val="0"/>
                                </a:srgbClr>
                              </a:solidFill>
                              <a:ln>
                                <a:noFill/>
                              </a:ln>
                              <a:effectLst/>
                            </wps:spPr>
                            <wps:txbx>
                              <w:txbxContent>
                                <w:p>
                                  <w:pPr>
                                    <w:rPr>
                                      <w:rFonts w:ascii="黑体" w:eastAsia="黑体"/>
                                      <w:sz w:val="18"/>
                                      <w:szCs w:val="18"/>
                                    </w:rPr>
                                  </w:pPr>
                                  <w:r>
                                    <w:rPr>
                                      <w:rFonts w:hint="eastAsia" w:ascii="黑体" w:eastAsia="黑体" w:cs="宋体"/>
                                      <w:sz w:val="18"/>
                                      <w:szCs w:val="18"/>
                                    </w:rPr>
                                    <w:t>建筑高度</w:t>
                                  </w:r>
                                </w:p>
                              </w:txbxContent>
                            </wps:txbx>
                            <wps:bodyPr vert="horz" anchor="t" anchorCtr="0" upright="1"/>
                          </wps:wsp>
                        </a:graphicData>
                      </a:graphic>
                    </wp:anchor>
                  </w:drawing>
                </mc:Choice>
                <mc:Fallback>
                  <w:pict>
                    <v:shape id="_x0000_s1026" o:spid="_x0000_s1026" o:spt="202" type="#_x0000_t202" style="position:absolute;left:0pt;margin-left:-8.65pt;margin-top:26.45pt;height:18pt;width:50.85pt;z-index:251673600;mso-width-relative:page;mso-height-relative:page;" stroked="f" coordsize="21600,21600" o:gfxdata="UEsDBAoAAAAAAIdO4kAAAAAAAAAAAAAAAAAEAAAAZHJzL1BLAwQUAAAACACHTuJA9ZXkMtgAAAAI&#10;AQAADwAAAGRycy9kb3ducmV2LnhtbE2PwU7DMAyG70i8Q2QkLmhLWwZkpekOExyQGBIF7mlj2o7G&#10;qZpsK2+POcHJsvzp/z8Xm9kN4ohT6D1pSJcJCKTG255aDe9vjwsFIkRD1gyeUMM3BtiU52eFya0/&#10;0Sseq9gKDqGQGw1djGMuZWg6dCYs/YjEt08/ORN5nVppJ3PicDfILElupTM9cUNnRtx22HxVB8e9&#10;D7MaP+rn7f6puqr32Qv1O0VaX16kyT2IiHP8g+FXn9WhZKfaH8gGMWhYpHfXjGq4ydYgGFCrFYia&#10;p1qDLAv5/4HyB1BLAwQUAAAACACHTuJAMWYJKu4BAADRAwAADgAAAGRycy9lMm9Eb2MueG1srVPN&#10;jtMwEL4j8Q6W7zRp2aYlaroSW5ULAqSFB3AdJ7HkP43dNuUB4A04ceHOc/U5duyky/5c9kAOyXhm&#10;8s1834xX171W5CDAS2sqOp3klAjDbS1NW9FvX7dvlpT4wEzNlDWioifh6fX69avV0ZViZjuragEE&#10;QYwvj66iXQiuzDLPO6GZn1gnDAYbC5oFPEKb1cCOiK5VNsvzIjtaqB1YLrxH72YI0hERXgJom0Zy&#10;sbF8r4UJAyoIxQJS8p10nq5Tt00jePjcNF4EoiqKTEN6YxG0d/GdrVesbIG5TvKxBfaSFp5w0kwa&#10;LHoPtWGBkT3IZ1BacrDeNmHCrc4GIkkRZDHNn2hz2zEnEheU2rt70f3/g+WfDl+AyLqiBSWGaRz4&#10;+dfP8++/5z8/SBHlOTpfYtatw7zQv7c9Ls3F79EZWfcN6PhFPgTjy8V0OZ9TcqrobHr1dlGMOos+&#10;EI7x4mq+eIdxHhNmyyJP8ewfjgMfPgirSTQqCjjGpC47fPQBe8LUS0os662S9VYqlQ7Q7m4UkAPD&#10;kW/TM/yrXMcG76WcH1IT3iMMZSKSsRFzKDd4RNqosYcozCBAtEK/60e1drY+oVh4x7D3zsJ3Spjh&#10;aFQ0XMybMCzh3oFsO8xLmmYRCSedOhq3Mq7SwzPaD2/i+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1leQy2AAAAAgBAAAPAAAAAAAAAAEAIAAAACIAAABkcnMvZG93bnJldi54bWxQSwECFAAUAAAA&#10;CACHTuJAMWYJKu4BAADRAwAADgAAAAAAAAABACAAAAAnAQAAZHJzL2Uyb0RvYy54bWxQSwUGAAAA&#10;AAYABgBZAQAAhwUAAAAA&#10;">
                      <v:path/>
                      <v:fill opacity="0f" focussize="0,0"/>
                      <v:stroke on="f" joinstyle="miter"/>
                      <v:imagedata o:title=""/>
                      <o:lock v:ext="edit"/>
                      <v:textbox>
                        <w:txbxContent>
                          <w:p>
                            <w:pPr>
                              <w:rPr>
                                <w:rFonts w:ascii="黑体" w:eastAsia="黑体"/>
                                <w:sz w:val="18"/>
                                <w:szCs w:val="18"/>
                              </w:rPr>
                            </w:pPr>
                            <w:r>
                              <w:rPr>
                                <w:rFonts w:hint="eastAsia" w:ascii="黑体" w:eastAsia="黑体" w:cs="宋体"/>
                                <w:sz w:val="18"/>
                                <w:szCs w:val="18"/>
                              </w:rPr>
                              <w:t>建筑高度</w:t>
                            </w:r>
                          </w:p>
                        </w:txbxContent>
                      </v:textbox>
                    </v:shape>
                  </w:pict>
                </mc:Fallback>
              </mc:AlternateContent>
            </w:r>
          </w:p>
        </w:tc>
        <w:tc>
          <w:tcPr>
            <w:tcW w:w="1644" w:type="dxa"/>
            <w:tcBorders>
              <w:top w:val="single" w:color="auto" w:sz="12" w:space="0"/>
              <w:left w:val="single" w:color="auto" w:sz="6" w:space="0"/>
              <w:bottom w:val="single" w:color="auto" w:sz="6" w:space="0"/>
              <w:right w:val="single" w:color="auto" w:sz="6" w:space="0"/>
            </w:tcBorders>
            <w:vAlign w:val="center"/>
          </w:tcPr>
          <w:p>
            <w:pPr>
              <w:widowControl/>
              <w:jc w:val="center"/>
              <w:rPr>
                <w:rFonts w:ascii="黑体" w:eastAsia="黑体"/>
              </w:rPr>
            </w:pPr>
            <w:r>
              <w:rPr>
                <w:rFonts w:hint="eastAsia" w:ascii="黑体" w:eastAsia="黑体"/>
              </w:rPr>
              <w:t>L≥40米</w:t>
            </w:r>
          </w:p>
        </w:tc>
        <w:tc>
          <w:tcPr>
            <w:tcW w:w="1780" w:type="dxa"/>
            <w:tcBorders>
              <w:top w:val="single" w:color="auto" w:sz="12" w:space="0"/>
              <w:left w:val="single" w:color="auto" w:sz="6" w:space="0"/>
              <w:bottom w:val="single" w:color="auto" w:sz="6" w:space="0"/>
              <w:right w:val="single" w:color="auto" w:sz="6" w:space="0"/>
            </w:tcBorders>
            <w:vAlign w:val="center"/>
          </w:tcPr>
          <w:p>
            <w:pPr>
              <w:widowControl/>
              <w:jc w:val="center"/>
              <w:rPr>
                <w:rFonts w:ascii="黑体" w:eastAsia="黑体"/>
              </w:rPr>
            </w:pPr>
            <w:r>
              <w:rPr>
                <w:rFonts w:hint="eastAsia" w:ascii="黑体" w:eastAsia="黑体"/>
              </w:rPr>
              <w:t>40米&gt;L≥25米</w:t>
            </w:r>
          </w:p>
        </w:tc>
        <w:tc>
          <w:tcPr>
            <w:tcW w:w="1780" w:type="dxa"/>
            <w:tcBorders>
              <w:top w:val="single" w:color="auto" w:sz="12" w:space="0"/>
              <w:left w:val="single" w:color="auto" w:sz="6" w:space="0"/>
              <w:bottom w:val="single" w:color="auto" w:sz="6" w:space="0"/>
              <w:right w:val="single" w:color="auto" w:sz="6" w:space="0"/>
            </w:tcBorders>
            <w:vAlign w:val="center"/>
          </w:tcPr>
          <w:p>
            <w:pPr>
              <w:widowControl/>
              <w:jc w:val="center"/>
              <w:rPr>
                <w:rFonts w:ascii="黑体" w:eastAsia="黑体"/>
              </w:rPr>
            </w:pPr>
            <w:r>
              <w:rPr>
                <w:rFonts w:hint="eastAsia" w:ascii="黑体" w:eastAsia="黑体"/>
              </w:rPr>
              <w:t>25米&gt;L≥15米</w:t>
            </w:r>
          </w:p>
        </w:tc>
        <w:tc>
          <w:tcPr>
            <w:tcW w:w="1321" w:type="dxa"/>
            <w:tcBorders>
              <w:top w:val="single" w:color="auto" w:sz="12" w:space="0"/>
              <w:left w:val="single" w:color="auto" w:sz="6" w:space="0"/>
              <w:bottom w:val="single" w:color="auto" w:sz="6" w:space="0"/>
              <w:right w:val="single" w:color="auto" w:sz="12" w:space="0"/>
            </w:tcBorders>
            <w:vAlign w:val="center"/>
          </w:tcPr>
          <w:p>
            <w:pPr>
              <w:widowControl/>
              <w:jc w:val="center"/>
              <w:rPr>
                <w:rFonts w:ascii="黑体" w:eastAsia="黑体"/>
              </w:rPr>
            </w:pPr>
            <w:r>
              <w:rPr>
                <w:rFonts w:hint="eastAsia" w:ascii="黑体" w:eastAsia="黑体"/>
              </w:rPr>
              <w:t>L＜15米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2628" w:type="dxa"/>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rPr>
            </w:pPr>
            <w:r>
              <w:rPr>
                <w:rFonts w:ascii="宋体" w:hAnsi="宋体"/>
              </w:rPr>
              <w:t>≤19米</w:t>
            </w:r>
          </w:p>
        </w:tc>
        <w:tc>
          <w:tcPr>
            <w:tcW w:w="164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rPr>
            </w:pPr>
            <w:r>
              <w:rPr>
                <w:rFonts w:ascii="宋体" w:hAnsi="宋体"/>
              </w:rPr>
              <w:t>15</w:t>
            </w:r>
          </w:p>
        </w:tc>
        <w:tc>
          <w:tcPr>
            <w:tcW w:w="178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rPr>
            </w:pPr>
            <w:r>
              <w:rPr>
                <w:rFonts w:ascii="宋体" w:hAnsi="宋体"/>
              </w:rPr>
              <w:t>10</w:t>
            </w:r>
          </w:p>
        </w:tc>
        <w:tc>
          <w:tcPr>
            <w:tcW w:w="178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rPr>
            </w:pPr>
            <w:r>
              <w:rPr>
                <w:rFonts w:ascii="宋体" w:hAnsi="宋体"/>
              </w:rPr>
              <w:t>8</w:t>
            </w:r>
          </w:p>
        </w:tc>
        <w:tc>
          <w:tcPr>
            <w:tcW w:w="1321"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rPr>
            </w:pPr>
            <w:r>
              <w:rPr>
                <w:rFonts w:ascii="宋体" w:hAnsi="宋体"/>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2628" w:type="dxa"/>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rPr>
            </w:pPr>
            <w:r>
              <w:rPr>
                <w:rFonts w:ascii="宋体" w:hAnsi="宋体"/>
              </w:rPr>
              <w:t>19米＜H≤60米</w:t>
            </w:r>
          </w:p>
        </w:tc>
        <w:tc>
          <w:tcPr>
            <w:tcW w:w="164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rPr>
            </w:pPr>
            <w:r>
              <w:rPr>
                <w:rFonts w:ascii="宋体" w:hAnsi="宋体"/>
              </w:rPr>
              <w:t>20</w:t>
            </w:r>
          </w:p>
        </w:tc>
        <w:tc>
          <w:tcPr>
            <w:tcW w:w="178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rPr>
            </w:pPr>
            <w:r>
              <w:rPr>
                <w:rFonts w:ascii="宋体" w:hAnsi="宋体"/>
              </w:rPr>
              <w:t>15</w:t>
            </w:r>
          </w:p>
        </w:tc>
        <w:tc>
          <w:tcPr>
            <w:tcW w:w="178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rPr>
            </w:pPr>
            <w:r>
              <w:rPr>
                <w:rFonts w:ascii="宋体" w:hAnsi="宋体"/>
              </w:rPr>
              <w:t>12</w:t>
            </w:r>
          </w:p>
        </w:tc>
        <w:tc>
          <w:tcPr>
            <w:tcW w:w="1321"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rPr>
            </w:pPr>
            <w:r>
              <w:rPr>
                <w:rFonts w:ascii="宋体" w:hAnsi="宋体"/>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2628" w:type="dxa"/>
            <w:tcBorders>
              <w:top w:val="single" w:color="auto" w:sz="6" w:space="0"/>
              <w:left w:val="single" w:color="auto" w:sz="12" w:space="0"/>
              <w:bottom w:val="single" w:color="auto" w:sz="12" w:space="0"/>
              <w:right w:val="single" w:color="auto" w:sz="6" w:space="0"/>
            </w:tcBorders>
            <w:vAlign w:val="center"/>
          </w:tcPr>
          <w:p>
            <w:pPr>
              <w:widowControl/>
              <w:jc w:val="center"/>
              <w:rPr>
                <w:rFonts w:ascii="宋体" w:hAnsi="宋体"/>
              </w:rPr>
            </w:pPr>
            <w:r>
              <w:rPr>
                <w:rFonts w:ascii="宋体" w:hAnsi="宋体"/>
              </w:rPr>
              <w:t>60米＜H≤100米</w:t>
            </w:r>
          </w:p>
        </w:tc>
        <w:tc>
          <w:tcPr>
            <w:tcW w:w="1644" w:type="dxa"/>
            <w:tcBorders>
              <w:top w:val="single" w:color="auto" w:sz="6" w:space="0"/>
              <w:left w:val="single" w:color="auto" w:sz="6" w:space="0"/>
              <w:bottom w:val="single" w:color="auto" w:sz="12" w:space="0"/>
              <w:right w:val="single" w:color="auto" w:sz="6" w:space="0"/>
            </w:tcBorders>
            <w:vAlign w:val="center"/>
          </w:tcPr>
          <w:p>
            <w:pPr>
              <w:widowControl/>
              <w:jc w:val="center"/>
              <w:rPr>
                <w:rFonts w:ascii="宋体" w:hAnsi="宋体"/>
              </w:rPr>
            </w:pPr>
            <w:r>
              <w:rPr>
                <w:rFonts w:ascii="宋体" w:hAnsi="宋体"/>
              </w:rPr>
              <w:t>25</w:t>
            </w:r>
          </w:p>
        </w:tc>
        <w:tc>
          <w:tcPr>
            <w:tcW w:w="1780" w:type="dxa"/>
            <w:tcBorders>
              <w:top w:val="single" w:color="auto" w:sz="6" w:space="0"/>
              <w:left w:val="single" w:color="auto" w:sz="6" w:space="0"/>
              <w:bottom w:val="single" w:color="auto" w:sz="12" w:space="0"/>
              <w:right w:val="single" w:color="auto" w:sz="6" w:space="0"/>
            </w:tcBorders>
            <w:vAlign w:val="center"/>
          </w:tcPr>
          <w:p>
            <w:pPr>
              <w:widowControl/>
              <w:jc w:val="center"/>
              <w:rPr>
                <w:rFonts w:ascii="宋体" w:hAnsi="宋体"/>
              </w:rPr>
            </w:pPr>
            <w:r>
              <w:rPr>
                <w:rFonts w:ascii="宋体" w:hAnsi="宋体"/>
              </w:rPr>
              <w:t>20</w:t>
            </w:r>
          </w:p>
        </w:tc>
        <w:tc>
          <w:tcPr>
            <w:tcW w:w="1780" w:type="dxa"/>
            <w:tcBorders>
              <w:top w:val="single" w:color="auto" w:sz="6" w:space="0"/>
              <w:left w:val="single" w:color="auto" w:sz="6" w:space="0"/>
              <w:bottom w:val="single" w:color="auto" w:sz="12" w:space="0"/>
              <w:right w:val="single" w:color="auto" w:sz="6" w:space="0"/>
            </w:tcBorders>
            <w:vAlign w:val="center"/>
          </w:tcPr>
          <w:p>
            <w:pPr>
              <w:widowControl/>
              <w:jc w:val="center"/>
              <w:rPr>
                <w:rFonts w:ascii="宋体" w:hAnsi="宋体"/>
              </w:rPr>
            </w:pPr>
            <w:r>
              <w:rPr>
                <w:rFonts w:ascii="宋体" w:hAnsi="宋体"/>
              </w:rPr>
              <w:t>15</w:t>
            </w:r>
          </w:p>
        </w:tc>
        <w:tc>
          <w:tcPr>
            <w:tcW w:w="1321" w:type="dxa"/>
            <w:tcBorders>
              <w:top w:val="single" w:color="auto" w:sz="6" w:space="0"/>
              <w:left w:val="single" w:color="auto" w:sz="6" w:space="0"/>
              <w:bottom w:val="single" w:color="auto" w:sz="12" w:space="0"/>
              <w:right w:val="single" w:color="auto" w:sz="12" w:space="0"/>
            </w:tcBorders>
            <w:vAlign w:val="center"/>
          </w:tcPr>
          <w:p>
            <w:pPr>
              <w:widowControl/>
              <w:jc w:val="center"/>
              <w:rPr>
                <w:rFonts w:ascii="宋体" w:hAnsi="宋体"/>
              </w:rPr>
            </w:pPr>
            <w:r>
              <w:rPr>
                <w:rFonts w:ascii="宋体" w:hAnsi="宋体"/>
              </w:rPr>
              <w:t>10</w:t>
            </w:r>
          </w:p>
        </w:tc>
      </w:tr>
    </w:tbl>
    <w:p>
      <w:pPr>
        <w:snapToGrid w:val="0"/>
        <w:spacing w:beforeLines="50"/>
        <w:ind w:left="2" w:firstLine="560"/>
        <w:rPr>
          <w:rFonts w:eastAsia="仿宋_GB2312"/>
          <w:sz w:val="32"/>
          <w:szCs w:val="20"/>
        </w:rPr>
      </w:pPr>
    </w:p>
    <w:p>
      <w:pPr>
        <w:autoSpaceDE w:val="0"/>
        <w:autoSpaceDN w:val="0"/>
        <w:adjustRightInd w:val="0"/>
        <w:rPr>
          <w:rFonts w:eastAsia="黑体"/>
          <w:sz w:val="28"/>
          <w:szCs w:val="28"/>
        </w:rPr>
      </w:pPr>
      <w:r>
        <w:rPr>
          <w:rFonts w:eastAsia="黑体"/>
          <w:sz w:val="28"/>
          <w:szCs w:val="28"/>
        </w:rPr>
        <w:t>附表7—1</w:t>
      </w:r>
    </w:p>
    <w:p>
      <w:pPr>
        <w:autoSpaceDE w:val="0"/>
        <w:autoSpaceDN w:val="0"/>
        <w:adjustRightInd w:val="0"/>
        <w:jc w:val="center"/>
        <w:rPr>
          <w:rFonts w:eastAsia="黑体"/>
          <w:sz w:val="28"/>
          <w:szCs w:val="28"/>
        </w:rPr>
      </w:pPr>
      <w:r>
        <w:rPr>
          <w:rFonts w:eastAsia="黑体"/>
          <w:sz w:val="28"/>
          <w:szCs w:val="28"/>
        </w:rPr>
        <w:t>机动车道宽度和路缘带宽度（单位：m）</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1048"/>
        <w:gridCol w:w="1048"/>
        <w:gridCol w:w="1048"/>
        <w:gridCol w:w="1049"/>
        <w:gridCol w:w="1048"/>
        <w:gridCol w:w="1146"/>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99" w:type="dxa"/>
            <w:vMerge w:val="restart"/>
            <w:tcBorders>
              <w:top w:val="single" w:color="auto" w:sz="12" w:space="0"/>
              <w:left w:val="single" w:color="auto" w:sz="12" w:space="0"/>
              <w:bottom w:val="single" w:color="auto" w:sz="4" w:space="0"/>
              <w:right w:val="single" w:color="auto" w:sz="4" w:space="0"/>
            </w:tcBorders>
            <w:vAlign w:val="center"/>
          </w:tcPr>
          <w:p>
            <w:pPr>
              <w:widowControl/>
              <w:ind w:firstLine="181"/>
              <w:jc w:val="center"/>
              <w:rPr>
                <w:rFonts w:ascii="黑体" w:eastAsia="黑体"/>
              </w:rPr>
            </w:pPr>
            <w:r>
              <w:rPr>
                <w:rFonts w:hint="eastAsia" w:ascii="黑体" w:eastAsia="黑体"/>
              </w:rPr>
              <w:t>设计车速</w:t>
            </w:r>
          </w:p>
          <w:p>
            <w:pPr>
              <w:widowControl/>
              <w:ind w:firstLine="181"/>
              <w:jc w:val="center"/>
              <w:rPr>
                <w:rFonts w:ascii="黑体" w:eastAsia="黑体"/>
              </w:rPr>
            </w:pPr>
            <w:r>
              <w:rPr>
                <w:rFonts w:hint="eastAsia" w:ascii="黑体" w:eastAsia="黑体"/>
              </w:rPr>
              <w:t>（km/h）</w:t>
            </w:r>
          </w:p>
        </w:tc>
        <w:tc>
          <w:tcPr>
            <w:tcW w:w="2096" w:type="dxa"/>
            <w:gridSpan w:val="2"/>
            <w:tcBorders>
              <w:top w:val="single" w:color="auto" w:sz="12" w:space="0"/>
              <w:left w:val="single" w:color="auto" w:sz="4" w:space="0"/>
              <w:bottom w:val="single" w:color="auto" w:sz="2" w:space="0"/>
              <w:right w:val="single" w:color="auto" w:sz="4" w:space="0"/>
            </w:tcBorders>
            <w:vAlign w:val="center"/>
          </w:tcPr>
          <w:p>
            <w:pPr>
              <w:widowControl/>
              <w:jc w:val="center"/>
              <w:rPr>
                <w:rFonts w:ascii="黑体" w:eastAsia="黑体"/>
              </w:rPr>
            </w:pPr>
            <w:r>
              <w:rPr>
                <w:rFonts w:hint="eastAsia" w:ascii="黑体" w:eastAsia="黑体"/>
              </w:rPr>
              <w:t>外侧车道</w:t>
            </w:r>
          </w:p>
        </w:tc>
        <w:tc>
          <w:tcPr>
            <w:tcW w:w="2097" w:type="dxa"/>
            <w:gridSpan w:val="2"/>
            <w:tcBorders>
              <w:top w:val="single" w:color="auto" w:sz="12" w:space="0"/>
              <w:left w:val="single" w:color="auto" w:sz="4" w:space="0"/>
              <w:bottom w:val="single" w:color="auto" w:sz="2" w:space="0"/>
              <w:right w:val="single" w:color="auto" w:sz="4" w:space="0"/>
            </w:tcBorders>
            <w:vAlign w:val="center"/>
          </w:tcPr>
          <w:p>
            <w:pPr>
              <w:widowControl/>
              <w:jc w:val="center"/>
              <w:rPr>
                <w:rFonts w:ascii="黑体" w:eastAsia="黑体"/>
              </w:rPr>
            </w:pPr>
            <w:r>
              <w:rPr>
                <w:rFonts w:hint="eastAsia" w:ascii="黑体" w:eastAsia="黑体"/>
              </w:rPr>
              <w:t>中间车道</w:t>
            </w:r>
          </w:p>
        </w:tc>
        <w:tc>
          <w:tcPr>
            <w:tcW w:w="2194" w:type="dxa"/>
            <w:gridSpan w:val="2"/>
            <w:tcBorders>
              <w:top w:val="single" w:color="auto" w:sz="12" w:space="0"/>
              <w:left w:val="single" w:color="auto" w:sz="4" w:space="0"/>
              <w:bottom w:val="single" w:color="auto" w:sz="2" w:space="0"/>
              <w:right w:val="single" w:color="auto" w:sz="4" w:space="0"/>
            </w:tcBorders>
            <w:vAlign w:val="center"/>
          </w:tcPr>
          <w:p>
            <w:pPr>
              <w:widowControl/>
              <w:jc w:val="center"/>
              <w:rPr>
                <w:rFonts w:ascii="黑体" w:eastAsia="黑体"/>
              </w:rPr>
            </w:pPr>
            <w:r>
              <w:rPr>
                <w:rFonts w:hint="eastAsia" w:ascii="黑体" w:eastAsia="黑体"/>
              </w:rPr>
              <w:t>内侧车道</w:t>
            </w:r>
          </w:p>
        </w:tc>
        <w:tc>
          <w:tcPr>
            <w:tcW w:w="1129" w:type="dxa"/>
            <w:vMerge w:val="restart"/>
            <w:tcBorders>
              <w:top w:val="single" w:color="auto" w:sz="12" w:space="0"/>
              <w:left w:val="single" w:color="auto" w:sz="4" w:space="0"/>
              <w:bottom w:val="single" w:color="auto" w:sz="4" w:space="0"/>
              <w:right w:val="single" w:color="auto" w:sz="12" w:space="0"/>
            </w:tcBorders>
            <w:vAlign w:val="center"/>
          </w:tcPr>
          <w:p>
            <w:pPr>
              <w:widowControl/>
              <w:jc w:val="center"/>
              <w:rPr>
                <w:rFonts w:eastAsia="黑体"/>
              </w:rPr>
            </w:pPr>
            <w:r>
              <w:rPr>
                <w:rFonts w:eastAsia="黑体"/>
              </w:rPr>
              <w:t>路缘带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99" w:type="dxa"/>
            <w:vMerge w:val="continue"/>
            <w:tcBorders>
              <w:top w:val="single" w:color="auto" w:sz="12" w:space="0"/>
              <w:left w:val="single" w:color="auto" w:sz="12" w:space="0"/>
              <w:bottom w:val="single" w:color="auto" w:sz="4" w:space="0"/>
              <w:right w:val="single" w:color="auto" w:sz="4" w:space="0"/>
            </w:tcBorders>
            <w:vAlign w:val="center"/>
          </w:tcPr>
          <w:p>
            <w:pPr>
              <w:rPr>
                <w:rFonts w:ascii="黑体" w:eastAsia="黑体"/>
                <w:sz w:val="20"/>
                <w:szCs w:val="20"/>
              </w:rPr>
            </w:pPr>
          </w:p>
        </w:tc>
        <w:tc>
          <w:tcPr>
            <w:tcW w:w="1048" w:type="dxa"/>
            <w:tcBorders>
              <w:top w:val="single" w:color="auto" w:sz="2" w:space="0"/>
              <w:left w:val="single" w:color="auto" w:sz="4" w:space="0"/>
              <w:bottom w:val="single" w:color="auto" w:sz="4" w:space="0"/>
              <w:right w:val="single" w:color="auto" w:sz="2" w:space="0"/>
            </w:tcBorders>
            <w:vAlign w:val="center"/>
          </w:tcPr>
          <w:p>
            <w:pPr>
              <w:widowControl/>
              <w:jc w:val="center"/>
              <w:rPr>
                <w:rFonts w:ascii="黑体" w:eastAsia="黑体"/>
              </w:rPr>
            </w:pPr>
            <w:r>
              <w:rPr>
                <w:rFonts w:hint="eastAsia" w:ascii="黑体" w:eastAsia="黑体"/>
              </w:rPr>
              <w:t>大车道</w:t>
            </w:r>
          </w:p>
        </w:tc>
        <w:tc>
          <w:tcPr>
            <w:tcW w:w="1048" w:type="dxa"/>
            <w:tcBorders>
              <w:top w:val="single" w:color="auto" w:sz="2" w:space="0"/>
              <w:left w:val="single" w:color="auto" w:sz="2" w:space="0"/>
              <w:bottom w:val="single" w:color="auto" w:sz="4" w:space="0"/>
              <w:right w:val="single" w:color="auto" w:sz="4" w:space="0"/>
            </w:tcBorders>
            <w:vAlign w:val="center"/>
          </w:tcPr>
          <w:p>
            <w:pPr>
              <w:widowControl/>
              <w:jc w:val="center"/>
              <w:rPr>
                <w:rFonts w:ascii="黑体" w:eastAsia="黑体"/>
              </w:rPr>
            </w:pPr>
            <w:r>
              <w:rPr>
                <w:rFonts w:hint="eastAsia" w:ascii="黑体" w:eastAsia="黑体"/>
              </w:rPr>
              <w:t>小车道</w:t>
            </w:r>
          </w:p>
        </w:tc>
        <w:tc>
          <w:tcPr>
            <w:tcW w:w="1048" w:type="dxa"/>
            <w:tcBorders>
              <w:top w:val="single" w:color="auto" w:sz="2" w:space="0"/>
              <w:left w:val="single" w:color="auto" w:sz="4" w:space="0"/>
              <w:bottom w:val="single" w:color="auto" w:sz="4" w:space="0"/>
              <w:right w:val="single" w:color="auto" w:sz="2" w:space="0"/>
            </w:tcBorders>
            <w:vAlign w:val="center"/>
          </w:tcPr>
          <w:p>
            <w:pPr>
              <w:widowControl/>
              <w:jc w:val="center"/>
              <w:rPr>
                <w:rFonts w:ascii="黑体" w:eastAsia="黑体"/>
              </w:rPr>
            </w:pPr>
            <w:r>
              <w:rPr>
                <w:rFonts w:hint="eastAsia" w:ascii="黑体" w:eastAsia="黑体"/>
              </w:rPr>
              <w:t>大车道</w:t>
            </w:r>
          </w:p>
        </w:tc>
        <w:tc>
          <w:tcPr>
            <w:tcW w:w="1049" w:type="dxa"/>
            <w:tcBorders>
              <w:top w:val="single" w:color="auto" w:sz="2" w:space="0"/>
              <w:left w:val="single" w:color="auto" w:sz="2" w:space="0"/>
              <w:bottom w:val="single" w:color="auto" w:sz="4" w:space="0"/>
              <w:right w:val="single" w:color="auto" w:sz="4" w:space="0"/>
            </w:tcBorders>
            <w:vAlign w:val="center"/>
          </w:tcPr>
          <w:p>
            <w:pPr>
              <w:widowControl/>
              <w:jc w:val="center"/>
              <w:rPr>
                <w:rFonts w:ascii="黑体" w:eastAsia="黑体"/>
              </w:rPr>
            </w:pPr>
            <w:r>
              <w:rPr>
                <w:rFonts w:hint="eastAsia" w:ascii="黑体" w:eastAsia="黑体"/>
              </w:rPr>
              <w:t>小车道</w:t>
            </w:r>
          </w:p>
        </w:tc>
        <w:tc>
          <w:tcPr>
            <w:tcW w:w="1048" w:type="dxa"/>
            <w:tcBorders>
              <w:top w:val="single" w:color="auto" w:sz="2" w:space="0"/>
              <w:left w:val="single" w:color="auto" w:sz="4" w:space="0"/>
              <w:bottom w:val="single" w:color="auto" w:sz="4" w:space="0"/>
              <w:right w:val="single" w:color="auto" w:sz="2" w:space="0"/>
            </w:tcBorders>
            <w:vAlign w:val="center"/>
          </w:tcPr>
          <w:p>
            <w:pPr>
              <w:widowControl/>
              <w:jc w:val="center"/>
              <w:rPr>
                <w:rFonts w:ascii="黑体" w:eastAsia="黑体"/>
              </w:rPr>
            </w:pPr>
            <w:r>
              <w:rPr>
                <w:rFonts w:hint="eastAsia" w:ascii="黑体" w:eastAsia="黑体"/>
              </w:rPr>
              <w:t>大车道</w:t>
            </w:r>
          </w:p>
        </w:tc>
        <w:tc>
          <w:tcPr>
            <w:tcW w:w="1146" w:type="dxa"/>
            <w:tcBorders>
              <w:top w:val="single" w:color="auto" w:sz="2" w:space="0"/>
              <w:left w:val="single" w:color="auto" w:sz="2" w:space="0"/>
              <w:bottom w:val="single" w:color="auto" w:sz="4" w:space="0"/>
              <w:right w:val="single" w:color="auto" w:sz="4" w:space="0"/>
            </w:tcBorders>
            <w:vAlign w:val="center"/>
          </w:tcPr>
          <w:p>
            <w:pPr>
              <w:widowControl/>
              <w:jc w:val="center"/>
              <w:rPr>
                <w:rFonts w:ascii="黑体" w:eastAsia="黑体"/>
              </w:rPr>
            </w:pPr>
            <w:r>
              <w:rPr>
                <w:rFonts w:hint="eastAsia" w:ascii="黑体" w:eastAsia="黑体"/>
              </w:rPr>
              <w:t>小车道</w:t>
            </w:r>
          </w:p>
        </w:tc>
        <w:tc>
          <w:tcPr>
            <w:tcW w:w="1129" w:type="dxa"/>
            <w:vMerge w:val="continue"/>
            <w:tcBorders>
              <w:top w:val="single" w:color="auto" w:sz="12" w:space="0"/>
              <w:left w:val="single" w:color="auto" w:sz="4" w:space="0"/>
              <w:bottom w:val="single" w:color="auto" w:sz="4" w:space="0"/>
              <w:right w:val="single" w:color="auto" w:sz="12" w:space="0"/>
            </w:tcBorders>
            <w:vAlign w:val="center"/>
          </w:tcPr>
          <w:p>
            <w:pPr>
              <w:rPr>
                <w:rFonts w:eastAsia="黑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99"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宋体" w:hAnsi="宋体"/>
              </w:rPr>
            </w:pPr>
            <w:r>
              <w:rPr>
                <w:rFonts w:ascii="宋体" w:hAnsi="宋体"/>
              </w:rPr>
              <w:t>80≤V≤100</w:t>
            </w:r>
          </w:p>
        </w:tc>
        <w:tc>
          <w:tcPr>
            <w:tcW w:w="1048" w:type="dxa"/>
            <w:tcBorders>
              <w:top w:val="single" w:color="auto" w:sz="4" w:space="0"/>
              <w:left w:val="single" w:color="auto" w:sz="4" w:space="0"/>
              <w:bottom w:val="single" w:color="auto" w:sz="4" w:space="0"/>
              <w:right w:val="single" w:color="auto" w:sz="2" w:space="0"/>
            </w:tcBorders>
            <w:vAlign w:val="center"/>
          </w:tcPr>
          <w:p>
            <w:pPr>
              <w:widowControl/>
              <w:jc w:val="center"/>
              <w:rPr>
                <w:rFonts w:ascii="宋体" w:hAnsi="宋体"/>
              </w:rPr>
            </w:pPr>
            <w:r>
              <w:rPr>
                <w:rFonts w:ascii="宋体" w:hAnsi="宋体"/>
              </w:rPr>
              <w:t>3.75</w:t>
            </w:r>
          </w:p>
        </w:tc>
        <w:tc>
          <w:tcPr>
            <w:tcW w:w="1048" w:type="dxa"/>
            <w:tcBorders>
              <w:top w:val="single" w:color="auto" w:sz="4" w:space="0"/>
              <w:left w:val="single" w:color="auto" w:sz="2" w:space="0"/>
              <w:bottom w:val="single" w:color="auto" w:sz="4" w:space="0"/>
              <w:right w:val="single" w:color="auto" w:sz="4" w:space="0"/>
            </w:tcBorders>
            <w:vAlign w:val="center"/>
          </w:tcPr>
          <w:p>
            <w:pPr>
              <w:widowControl/>
              <w:jc w:val="center"/>
              <w:rPr>
                <w:rFonts w:ascii="宋体" w:hAnsi="宋体"/>
              </w:rPr>
            </w:pPr>
            <w:r>
              <w:rPr>
                <w:rFonts w:ascii="宋体" w:hAnsi="宋体"/>
              </w:rPr>
              <w:t>3.50</w:t>
            </w:r>
          </w:p>
        </w:tc>
        <w:tc>
          <w:tcPr>
            <w:tcW w:w="1048" w:type="dxa"/>
            <w:tcBorders>
              <w:top w:val="single" w:color="auto" w:sz="4" w:space="0"/>
              <w:left w:val="single" w:color="auto" w:sz="4" w:space="0"/>
              <w:bottom w:val="single" w:color="auto" w:sz="4" w:space="0"/>
              <w:right w:val="single" w:color="auto" w:sz="2" w:space="0"/>
            </w:tcBorders>
            <w:vAlign w:val="center"/>
          </w:tcPr>
          <w:p>
            <w:pPr>
              <w:widowControl/>
              <w:jc w:val="center"/>
              <w:rPr>
                <w:rFonts w:ascii="宋体" w:hAnsi="宋体"/>
              </w:rPr>
            </w:pPr>
            <w:r>
              <w:rPr>
                <w:rFonts w:ascii="宋体" w:hAnsi="宋体"/>
              </w:rPr>
              <w:t>3.75</w:t>
            </w:r>
          </w:p>
        </w:tc>
        <w:tc>
          <w:tcPr>
            <w:tcW w:w="1049" w:type="dxa"/>
            <w:tcBorders>
              <w:top w:val="single" w:color="auto" w:sz="4" w:space="0"/>
              <w:left w:val="single" w:color="auto" w:sz="2" w:space="0"/>
              <w:bottom w:val="single" w:color="auto" w:sz="4" w:space="0"/>
              <w:right w:val="single" w:color="auto" w:sz="4" w:space="0"/>
            </w:tcBorders>
            <w:vAlign w:val="center"/>
          </w:tcPr>
          <w:p>
            <w:pPr>
              <w:widowControl/>
              <w:jc w:val="center"/>
              <w:rPr>
                <w:rFonts w:ascii="宋体" w:hAnsi="宋体"/>
              </w:rPr>
            </w:pPr>
            <w:r>
              <w:rPr>
                <w:rFonts w:ascii="宋体" w:hAnsi="宋体"/>
              </w:rPr>
              <w:t>3.50</w:t>
            </w:r>
          </w:p>
        </w:tc>
        <w:tc>
          <w:tcPr>
            <w:tcW w:w="1048" w:type="dxa"/>
            <w:tcBorders>
              <w:top w:val="single" w:color="auto" w:sz="4" w:space="0"/>
              <w:left w:val="single" w:color="auto" w:sz="4" w:space="0"/>
              <w:bottom w:val="single" w:color="auto" w:sz="4" w:space="0"/>
              <w:right w:val="single" w:color="auto" w:sz="2" w:space="0"/>
            </w:tcBorders>
            <w:vAlign w:val="center"/>
          </w:tcPr>
          <w:p>
            <w:pPr>
              <w:widowControl/>
              <w:jc w:val="center"/>
              <w:rPr>
                <w:rFonts w:ascii="宋体" w:hAnsi="宋体"/>
              </w:rPr>
            </w:pPr>
            <w:r>
              <w:rPr>
                <w:rFonts w:ascii="宋体" w:hAnsi="宋体"/>
              </w:rPr>
              <w:t>3.75</w:t>
            </w:r>
          </w:p>
        </w:tc>
        <w:tc>
          <w:tcPr>
            <w:tcW w:w="1146" w:type="dxa"/>
            <w:tcBorders>
              <w:top w:val="single" w:color="auto" w:sz="4" w:space="0"/>
              <w:left w:val="single" w:color="auto" w:sz="2" w:space="0"/>
              <w:bottom w:val="single" w:color="auto" w:sz="4" w:space="0"/>
              <w:right w:val="single" w:color="auto" w:sz="4" w:space="0"/>
            </w:tcBorders>
            <w:vAlign w:val="center"/>
          </w:tcPr>
          <w:p>
            <w:pPr>
              <w:widowControl/>
              <w:jc w:val="center"/>
              <w:rPr>
                <w:rFonts w:ascii="宋体" w:hAnsi="宋体"/>
              </w:rPr>
            </w:pPr>
            <w:r>
              <w:rPr>
                <w:rFonts w:ascii="宋体" w:hAnsi="宋体"/>
              </w:rPr>
              <w:t>3.50</w:t>
            </w:r>
          </w:p>
        </w:tc>
        <w:tc>
          <w:tcPr>
            <w:tcW w:w="1129"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宋体" w:hAnsi="宋体"/>
              </w:rPr>
            </w:pPr>
            <w:r>
              <w:rPr>
                <w:rFonts w:ascii="宋体" w:hAnsi="宋体"/>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99" w:type="dxa"/>
            <w:tcBorders>
              <w:top w:val="single" w:color="auto" w:sz="4" w:space="0"/>
              <w:left w:val="single" w:color="auto" w:sz="12" w:space="0"/>
              <w:bottom w:val="single" w:color="auto" w:sz="4" w:space="0"/>
              <w:right w:val="single" w:color="auto" w:sz="4" w:space="0"/>
            </w:tcBorders>
            <w:vAlign w:val="center"/>
          </w:tcPr>
          <w:p>
            <w:pPr>
              <w:widowControl/>
              <w:ind w:firstLine="181"/>
              <w:jc w:val="center"/>
              <w:rPr>
                <w:rFonts w:ascii="宋体" w:hAnsi="宋体"/>
              </w:rPr>
            </w:pPr>
            <w:r>
              <w:rPr>
                <w:rFonts w:ascii="宋体" w:hAnsi="宋体"/>
              </w:rPr>
              <w:t>60≤V＜80</w:t>
            </w:r>
          </w:p>
        </w:tc>
        <w:tc>
          <w:tcPr>
            <w:tcW w:w="1048" w:type="dxa"/>
            <w:tcBorders>
              <w:top w:val="single" w:color="auto" w:sz="4" w:space="0"/>
              <w:left w:val="single" w:color="auto" w:sz="4" w:space="0"/>
              <w:bottom w:val="single" w:color="auto" w:sz="4" w:space="0"/>
              <w:right w:val="single" w:color="auto" w:sz="2" w:space="0"/>
            </w:tcBorders>
            <w:vAlign w:val="center"/>
          </w:tcPr>
          <w:p>
            <w:pPr>
              <w:widowControl/>
              <w:jc w:val="center"/>
              <w:rPr>
                <w:rFonts w:ascii="宋体" w:hAnsi="宋体"/>
              </w:rPr>
            </w:pPr>
            <w:r>
              <w:rPr>
                <w:rFonts w:ascii="宋体" w:hAnsi="宋体"/>
              </w:rPr>
              <w:t>3.75</w:t>
            </w:r>
          </w:p>
        </w:tc>
        <w:tc>
          <w:tcPr>
            <w:tcW w:w="1048" w:type="dxa"/>
            <w:tcBorders>
              <w:top w:val="single" w:color="auto" w:sz="4" w:space="0"/>
              <w:left w:val="single" w:color="auto" w:sz="2" w:space="0"/>
              <w:bottom w:val="single" w:color="auto" w:sz="4" w:space="0"/>
              <w:right w:val="single" w:color="auto" w:sz="4" w:space="0"/>
            </w:tcBorders>
            <w:vAlign w:val="center"/>
          </w:tcPr>
          <w:p>
            <w:pPr>
              <w:widowControl/>
              <w:jc w:val="center"/>
              <w:rPr>
                <w:rFonts w:ascii="宋体" w:hAnsi="宋体"/>
              </w:rPr>
            </w:pPr>
            <w:r>
              <w:rPr>
                <w:rFonts w:ascii="宋体" w:hAnsi="宋体"/>
              </w:rPr>
              <w:t>3.50</w:t>
            </w:r>
          </w:p>
        </w:tc>
        <w:tc>
          <w:tcPr>
            <w:tcW w:w="1048" w:type="dxa"/>
            <w:tcBorders>
              <w:top w:val="single" w:color="auto" w:sz="4" w:space="0"/>
              <w:left w:val="single" w:color="auto" w:sz="4" w:space="0"/>
              <w:bottom w:val="single" w:color="auto" w:sz="4" w:space="0"/>
              <w:right w:val="single" w:color="auto" w:sz="2" w:space="0"/>
            </w:tcBorders>
            <w:vAlign w:val="center"/>
          </w:tcPr>
          <w:p>
            <w:pPr>
              <w:widowControl/>
              <w:jc w:val="center"/>
              <w:rPr>
                <w:rFonts w:ascii="宋体" w:hAnsi="宋体"/>
              </w:rPr>
            </w:pPr>
            <w:r>
              <w:rPr>
                <w:rFonts w:ascii="宋体" w:hAnsi="宋体"/>
              </w:rPr>
              <w:t>3.50</w:t>
            </w:r>
          </w:p>
        </w:tc>
        <w:tc>
          <w:tcPr>
            <w:tcW w:w="1049" w:type="dxa"/>
            <w:tcBorders>
              <w:top w:val="single" w:color="auto" w:sz="4" w:space="0"/>
              <w:left w:val="single" w:color="auto" w:sz="2" w:space="0"/>
              <w:bottom w:val="single" w:color="auto" w:sz="4" w:space="0"/>
              <w:right w:val="single" w:color="auto" w:sz="4" w:space="0"/>
            </w:tcBorders>
            <w:vAlign w:val="center"/>
          </w:tcPr>
          <w:p>
            <w:pPr>
              <w:widowControl/>
              <w:jc w:val="center"/>
              <w:rPr>
                <w:rFonts w:ascii="宋体" w:hAnsi="宋体"/>
              </w:rPr>
            </w:pPr>
            <w:r>
              <w:rPr>
                <w:rFonts w:ascii="宋体" w:hAnsi="宋体"/>
              </w:rPr>
              <w:t>3.25</w:t>
            </w:r>
          </w:p>
        </w:tc>
        <w:tc>
          <w:tcPr>
            <w:tcW w:w="1048" w:type="dxa"/>
            <w:tcBorders>
              <w:top w:val="single" w:color="auto" w:sz="4" w:space="0"/>
              <w:left w:val="single" w:color="auto" w:sz="4" w:space="0"/>
              <w:bottom w:val="single" w:color="auto" w:sz="4" w:space="0"/>
              <w:right w:val="single" w:color="auto" w:sz="2" w:space="0"/>
            </w:tcBorders>
            <w:vAlign w:val="center"/>
          </w:tcPr>
          <w:p>
            <w:pPr>
              <w:widowControl/>
              <w:jc w:val="center"/>
              <w:rPr>
                <w:rFonts w:ascii="宋体" w:hAnsi="宋体"/>
              </w:rPr>
            </w:pPr>
            <w:r>
              <w:rPr>
                <w:rFonts w:ascii="宋体" w:hAnsi="宋体"/>
              </w:rPr>
              <w:t>3.50</w:t>
            </w:r>
          </w:p>
        </w:tc>
        <w:tc>
          <w:tcPr>
            <w:tcW w:w="1146" w:type="dxa"/>
            <w:tcBorders>
              <w:top w:val="single" w:color="auto" w:sz="4" w:space="0"/>
              <w:left w:val="single" w:color="auto" w:sz="2" w:space="0"/>
              <w:bottom w:val="single" w:color="auto" w:sz="4" w:space="0"/>
              <w:right w:val="single" w:color="auto" w:sz="4" w:space="0"/>
            </w:tcBorders>
            <w:vAlign w:val="center"/>
          </w:tcPr>
          <w:p>
            <w:pPr>
              <w:widowControl/>
              <w:jc w:val="center"/>
              <w:rPr>
                <w:rFonts w:ascii="宋体" w:hAnsi="宋体"/>
              </w:rPr>
            </w:pPr>
            <w:r>
              <w:rPr>
                <w:rFonts w:ascii="宋体" w:hAnsi="宋体"/>
              </w:rPr>
              <w:t>3.25</w:t>
            </w:r>
          </w:p>
        </w:tc>
        <w:tc>
          <w:tcPr>
            <w:tcW w:w="1129"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宋体" w:hAnsi="宋体"/>
              </w:rPr>
            </w:pPr>
            <w:r>
              <w:rPr>
                <w:rFonts w:ascii="宋体" w:hAnsi="宋体"/>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99" w:type="dxa"/>
            <w:tcBorders>
              <w:top w:val="single" w:color="auto" w:sz="4" w:space="0"/>
              <w:left w:val="single" w:color="auto" w:sz="12" w:space="0"/>
              <w:bottom w:val="single" w:color="auto" w:sz="4" w:space="0"/>
              <w:right w:val="single" w:color="auto" w:sz="4" w:space="0"/>
            </w:tcBorders>
            <w:vAlign w:val="center"/>
          </w:tcPr>
          <w:p>
            <w:pPr>
              <w:widowControl/>
              <w:ind w:firstLine="181"/>
              <w:jc w:val="center"/>
              <w:rPr>
                <w:rFonts w:ascii="宋体" w:hAnsi="宋体"/>
              </w:rPr>
            </w:pPr>
            <w:r>
              <w:rPr>
                <w:rFonts w:ascii="宋体" w:hAnsi="宋体"/>
              </w:rPr>
              <w:t>40≤V＜60</w:t>
            </w:r>
          </w:p>
        </w:tc>
        <w:tc>
          <w:tcPr>
            <w:tcW w:w="1048" w:type="dxa"/>
            <w:tcBorders>
              <w:top w:val="single" w:color="auto" w:sz="4" w:space="0"/>
              <w:left w:val="single" w:color="auto" w:sz="4" w:space="0"/>
              <w:bottom w:val="single" w:color="auto" w:sz="4" w:space="0"/>
              <w:right w:val="single" w:color="auto" w:sz="2" w:space="0"/>
            </w:tcBorders>
            <w:vAlign w:val="center"/>
          </w:tcPr>
          <w:p>
            <w:pPr>
              <w:widowControl/>
              <w:jc w:val="center"/>
              <w:rPr>
                <w:rFonts w:ascii="宋体" w:hAnsi="宋体"/>
              </w:rPr>
            </w:pPr>
            <w:r>
              <w:rPr>
                <w:rFonts w:ascii="宋体" w:hAnsi="宋体"/>
              </w:rPr>
              <w:t>3.50</w:t>
            </w:r>
          </w:p>
        </w:tc>
        <w:tc>
          <w:tcPr>
            <w:tcW w:w="1048" w:type="dxa"/>
            <w:tcBorders>
              <w:top w:val="single" w:color="auto" w:sz="4" w:space="0"/>
              <w:left w:val="single" w:color="auto" w:sz="2" w:space="0"/>
              <w:bottom w:val="single" w:color="auto" w:sz="4" w:space="0"/>
              <w:right w:val="single" w:color="auto" w:sz="4" w:space="0"/>
            </w:tcBorders>
            <w:vAlign w:val="center"/>
          </w:tcPr>
          <w:p>
            <w:pPr>
              <w:widowControl/>
              <w:jc w:val="center"/>
              <w:rPr>
                <w:rFonts w:ascii="宋体" w:hAnsi="宋体"/>
              </w:rPr>
            </w:pPr>
            <w:r>
              <w:rPr>
                <w:rFonts w:ascii="宋体" w:hAnsi="宋体"/>
              </w:rPr>
              <w:t>3.25</w:t>
            </w:r>
          </w:p>
        </w:tc>
        <w:tc>
          <w:tcPr>
            <w:tcW w:w="1048" w:type="dxa"/>
            <w:tcBorders>
              <w:top w:val="single" w:color="auto" w:sz="4" w:space="0"/>
              <w:left w:val="single" w:color="auto" w:sz="4" w:space="0"/>
              <w:bottom w:val="single" w:color="auto" w:sz="4" w:space="0"/>
              <w:right w:val="single" w:color="auto" w:sz="2" w:space="0"/>
            </w:tcBorders>
            <w:vAlign w:val="center"/>
          </w:tcPr>
          <w:p>
            <w:pPr>
              <w:widowControl/>
              <w:jc w:val="center"/>
              <w:rPr>
                <w:rFonts w:ascii="宋体" w:hAnsi="宋体"/>
              </w:rPr>
            </w:pPr>
            <w:r>
              <w:rPr>
                <w:rFonts w:ascii="宋体" w:hAnsi="宋体"/>
              </w:rPr>
              <w:t>3.50</w:t>
            </w:r>
          </w:p>
        </w:tc>
        <w:tc>
          <w:tcPr>
            <w:tcW w:w="1049" w:type="dxa"/>
            <w:tcBorders>
              <w:top w:val="single" w:color="auto" w:sz="4" w:space="0"/>
              <w:left w:val="single" w:color="auto" w:sz="2" w:space="0"/>
              <w:bottom w:val="single" w:color="auto" w:sz="4" w:space="0"/>
              <w:right w:val="single" w:color="auto" w:sz="4" w:space="0"/>
            </w:tcBorders>
            <w:vAlign w:val="center"/>
          </w:tcPr>
          <w:p>
            <w:pPr>
              <w:widowControl/>
              <w:jc w:val="center"/>
              <w:rPr>
                <w:rFonts w:ascii="宋体" w:hAnsi="宋体"/>
              </w:rPr>
            </w:pPr>
            <w:r>
              <w:rPr>
                <w:rFonts w:ascii="宋体" w:hAnsi="宋体"/>
              </w:rPr>
              <w:t>3.25</w:t>
            </w:r>
          </w:p>
        </w:tc>
        <w:tc>
          <w:tcPr>
            <w:tcW w:w="1048" w:type="dxa"/>
            <w:tcBorders>
              <w:top w:val="single" w:color="auto" w:sz="4" w:space="0"/>
              <w:left w:val="single" w:color="auto" w:sz="4" w:space="0"/>
              <w:bottom w:val="single" w:color="auto" w:sz="4" w:space="0"/>
              <w:right w:val="single" w:color="auto" w:sz="2" w:space="0"/>
            </w:tcBorders>
            <w:vAlign w:val="center"/>
          </w:tcPr>
          <w:p>
            <w:pPr>
              <w:widowControl/>
              <w:jc w:val="center"/>
              <w:rPr>
                <w:rFonts w:ascii="宋体" w:hAnsi="宋体"/>
              </w:rPr>
            </w:pPr>
            <w:r>
              <w:rPr>
                <w:rFonts w:ascii="宋体" w:hAnsi="宋体"/>
              </w:rPr>
              <w:t>3.50</w:t>
            </w:r>
          </w:p>
        </w:tc>
        <w:tc>
          <w:tcPr>
            <w:tcW w:w="1146" w:type="dxa"/>
            <w:tcBorders>
              <w:top w:val="single" w:color="auto" w:sz="4" w:space="0"/>
              <w:left w:val="single" w:color="auto" w:sz="2" w:space="0"/>
              <w:bottom w:val="single" w:color="auto" w:sz="4" w:space="0"/>
              <w:right w:val="single" w:color="auto" w:sz="4" w:space="0"/>
            </w:tcBorders>
            <w:vAlign w:val="center"/>
          </w:tcPr>
          <w:p>
            <w:pPr>
              <w:widowControl/>
              <w:jc w:val="center"/>
              <w:rPr>
                <w:rFonts w:ascii="宋体" w:hAnsi="宋体"/>
              </w:rPr>
            </w:pPr>
            <w:r>
              <w:rPr>
                <w:rFonts w:ascii="宋体" w:hAnsi="宋体"/>
              </w:rPr>
              <w:t>3.25</w:t>
            </w:r>
          </w:p>
        </w:tc>
        <w:tc>
          <w:tcPr>
            <w:tcW w:w="1129"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宋体" w:hAnsi="宋体"/>
              </w:rPr>
            </w:pPr>
            <w:r>
              <w:rPr>
                <w:rFonts w:ascii="宋体" w:hAnsi="宋体"/>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99" w:type="dxa"/>
            <w:tcBorders>
              <w:top w:val="single" w:color="auto" w:sz="4" w:space="0"/>
              <w:left w:val="single" w:color="auto" w:sz="12" w:space="0"/>
              <w:bottom w:val="single" w:color="auto" w:sz="12" w:space="0"/>
              <w:right w:val="single" w:color="auto" w:sz="4" w:space="0"/>
            </w:tcBorders>
            <w:vAlign w:val="center"/>
          </w:tcPr>
          <w:p>
            <w:pPr>
              <w:widowControl/>
              <w:ind w:firstLine="181"/>
              <w:jc w:val="center"/>
              <w:rPr>
                <w:rFonts w:ascii="宋体" w:hAnsi="宋体"/>
              </w:rPr>
            </w:pPr>
            <w:r>
              <w:rPr>
                <w:rFonts w:ascii="宋体" w:hAnsi="宋体"/>
              </w:rPr>
              <w:t>V＜40</w:t>
            </w:r>
          </w:p>
        </w:tc>
        <w:tc>
          <w:tcPr>
            <w:tcW w:w="1048" w:type="dxa"/>
            <w:tcBorders>
              <w:top w:val="single" w:color="auto" w:sz="4" w:space="0"/>
              <w:left w:val="single" w:color="auto" w:sz="4" w:space="0"/>
              <w:bottom w:val="single" w:color="auto" w:sz="12" w:space="0"/>
              <w:right w:val="single" w:color="auto" w:sz="2" w:space="0"/>
            </w:tcBorders>
            <w:vAlign w:val="center"/>
          </w:tcPr>
          <w:p>
            <w:pPr>
              <w:widowControl/>
              <w:jc w:val="center"/>
              <w:rPr>
                <w:rFonts w:ascii="宋体" w:hAnsi="宋体"/>
              </w:rPr>
            </w:pPr>
            <w:r>
              <w:rPr>
                <w:rFonts w:ascii="宋体" w:hAnsi="宋体"/>
              </w:rPr>
              <w:t>3.50</w:t>
            </w:r>
          </w:p>
        </w:tc>
        <w:tc>
          <w:tcPr>
            <w:tcW w:w="1048" w:type="dxa"/>
            <w:tcBorders>
              <w:top w:val="single" w:color="auto" w:sz="4" w:space="0"/>
              <w:left w:val="single" w:color="auto" w:sz="2" w:space="0"/>
              <w:bottom w:val="single" w:color="auto" w:sz="12" w:space="0"/>
              <w:right w:val="single" w:color="auto" w:sz="4" w:space="0"/>
            </w:tcBorders>
            <w:vAlign w:val="center"/>
          </w:tcPr>
          <w:p>
            <w:pPr>
              <w:widowControl/>
              <w:jc w:val="center"/>
              <w:rPr>
                <w:rFonts w:ascii="宋体" w:hAnsi="宋体"/>
              </w:rPr>
            </w:pPr>
            <w:r>
              <w:rPr>
                <w:rFonts w:ascii="宋体" w:hAnsi="宋体"/>
              </w:rPr>
              <w:t>3.25</w:t>
            </w:r>
          </w:p>
        </w:tc>
        <w:tc>
          <w:tcPr>
            <w:tcW w:w="1048" w:type="dxa"/>
            <w:tcBorders>
              <w:top w:val="single" w:color="auto" w:sz="4" w:space="0"/>
              <w:left w:val="single" w:color="auto" w:sz="4" w:space="0"/>
              <w:bottom w:val="single" w:color="auto" w:sz="12" w:space="0"/>
              <w:right w:val="single" w:color="auto" w:sz="2" w:space="0"/>
            </w:tcBorders>
            <w:vAlign w:val="center"/>
          </w:tcPr>
          <w:p>
            <w:pPr>
              <w:widowControl/>
              <w:jc w:val="center"/>
              <w:rPr>
                <w:rFonts w:ascii="宋体" w:hAnsi="宋体"/>
              </w:rPr>
            </w:pPr>
            <w:r>
              <w:rPr>
                <w:rFonts w:ascii="宋体" w:hAnsi="宋体"/>
              </w:rPr>
              <w:t>3.25</w:t>
            </w:r>
          </w:p>
        </w:tc>
        <w:tc>
          <w:tcPr>
            <w:tcW w:w="1049" w:type="dxa"/>
            <w:tcBorders>
              <w:top w:val="single" w:color="auto" w:sz="4" w:space="0"/>
              <w:left w:val="single" w:color="auto" w:sz="2" w:space="0"/>
              <w:bottom w:val="single" w:color="auto" w:sz="12" w:space="0"/>
              <w:right w:val="single" w:color="auto" w:sz="4" w:space="0"/>
            </w:tcBorders>
            <w:vAlign w:val="center"/>
          </w:tcPr>
          <w:p>
            <w:pPr>
              <w:widowControl/>
              <w:jc w:val="center"/>
              <w:rPr>
                <w:rFonts w:ascii="宋体" w:hAnsi="宋体"/>
              </w:rPr>
            </w:pPr>
            <w:r>
              <w:rPr>
                <w:rFonts w:ascii="宋体" w:hAnsi="宋体"/>
              </w:rPr>
              <w:t>3.25</w:t>
            </w:r>
          </w:p>
        </w:tc>
        <w:tc>
          <w:tcPr>
            <w:tcW w:w="1048" w:type="dxa"/>
            <w:tcBorders>
              <w:top w:val="single" w:color="auto" w:sz="4" w:space="0"/>
              <w:left w:val="single" w:color="auto" w:sz="4" w:space="0"/>
              <w:bottom w:val="single" w:color="auto" w:sz="12" w:space="0"/>
              <w:right w:val="single" w:color="auto" w:sz="2" w:space="0"/>
            </w:tcBorders>
            <w:vAlign w:val="center"/>
          </w:tcPr>
          <w:p>
            <w:pPr>
              <w:widowControl/>
              <w:jc w:val="center"/>
              <w:rPr>
                <w:rFonts w:ascii="宋体" w:hAnsi="宋体"/>
              </w:rPr>
            </w:pPr>
            <w:r>
              <w:rPr>
                <w:rFonts w:ascii="宋体" w:hAnsi="宋体"/>
              </w:rPr>
              <w:t>3.25</w:t>
            </w:r>
          </w:p>
        </w:tc>
        <w:tc>
          <w:tcPr>
            <w:tcW w:w="1146" w:type="dxa"/>
            <w:tcBorders>
              <w:top w:val="single" w:color="auto" w:sz="4" w:space="0"/>
              <w:left w:val="single" w:color="auto" w:sz="2" w:space="0"/>
              <w:bottom w:val="single" w:color="auto" w:sz="12" w:space="0"/>
              <w:right w:val="single" w:color="auto" w:sz="4" w:space="0"/>
            </w:tcBorders>
            <w:vAlign w:val="center"/>
          </w:tcPr>
          <w:p>
            <w:pPr>
              <w:widowControl/>
              <w:jc w:val="center"/>
              <w:rPr>
                <w:rFonts w:ascii="宋体" w:hAnsi="宋体"/>
              </w:rPr>
            </w:pPr>
            <w:r>
              <w:rPr>
                <w:rFonts w:ascii="宋体" w:hAnsi="宋体"/>
              </w:rPr>
              <w:t>3.25</w:t>
            </w:r>
          </w:p>
        </w:tc>
        <w:tc>
          <w:tcPr>
            <w:tcW w:w="1129" w:type="dxa"/>
            <w:tcBorders>
              <w:top w:val="single" w:color="auto" w:sz="4" w:space="0"/>
              <w:left w:val="single" w:color="auto" w:sz="4" w:space="0"/>
              <w:bottom w:val="single" w:color="auto" w:sz="12" w:space="0"/>
              <w:right w:val="single" w:color="auto" w:sz="12" w:space="0"/>
            </w:tcBorders>
            <w:vAlign w:val="center"/>
          </w:tcPr>
          <w:p>
            <w:pPr>
              <w:widowControl/>
              <w:jc w:val="center"/>
              <w:rPr>
                <w:rFonts w:ascii="宋体" w:hAnsi="宋体"/>
              </w:rPr>
            </w:pPr>
            <w:r>
              <w:rPr>
                <w:rFonts w:ascii="宋体" w:hAnsi="宋体"/>
              </w:rPr>
              <w:t>0.00</w:t>
            </w:r>
          </w:p>
        </w:tc>
      </w:tr>
    </w:tbl>
    <w:p>
      <w:pPr>
        <w:snapToGrid w:val="0"/>
        <w:spacing w:beforeLines="50"/>
        <w:ind w:firstLine="422" w:firstLineChars="200"/>
        <w:rPr>
          <w:rFonts w:eastAsia="楷体_GB2312"/>
          <w:bCs/>
          <w:szCs w:val="21"/>
        </w:rPr>
      </w:pPr>
      <w:r>
        <w:rPr>
          <w:rFonts w:eastAsia="楷体_GB2312"/>
          <w:b/>
          <w:bCs/>
          <w:szCs w:val="21"/>
        </w:rPr>
        <w:t>注：</w:t>
      </w:r>
      <w:r>
        <w:rPr>
          <w:rFonts w:eastAsia="楷体_GB2312"/>
          <w:bCs/>
          <w:szCs w:val="21"/>
        </w:rPr>
        <w:t>当条件困难时，机动车道宽度在满足交通安全条件下不应小于3.0米。</w:t>
      </w:r>
    </w:p>
    <w:p>
      <w:pPr>
        <w:ind w:firstLine="482"/>
        <w:rPr>
          <w:rFonts w:eastAsia="仿宋_GB2312"/>
        </w:rPr>
      </w:pPr>
    </w:p>
    <w:p>
      <w:pPr>
        <w:rPr>
          <w:rFonts w:eastAsia="黑体"/>
          <w:sz w:val="28"/>
          <w:szCs w:val="28"/>
        </w:rPr>
      </w:pPr>
      <w:r>
        <w:rPr>
          <w:rFonts w:eastAsia="黑体"/>
          <w:sz w:val="28"/>
          <w:szCs w:val="28"/>
        </w:rPr>
        <w:t>附表7—2</w:t>
      </w:r>
    </w:p>
    <w:p>
      <w:pPr>
        <w:autoSpaceDE w:val="0"/>
        <w:autoSpaceDN w:val="0"/>
        <w:adjustRightInd w:val="0"/>
        <w:jc w:val="center"/>
        <w:rPr>
          <w:rFonts w:eastAsia="仿宋_GB2312"/>
          <w:b/>
        </w:rPr>
      </w:pPr>
      <w:r>
        <w:rPr>
          <w:rFonts w:eastAsia="黑体"/>
          <w:sz w:val="28"/>
          <w:szCs w:val="28"/>
        </w:rPr>
        <w:t>交叉口车道宽度（单位：m）</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8"/>
        <w:gridCol w:w="1705"/>
        <w:gridCol w:w="1706"/>
        <w:gridCol w:w="1706"/>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2188" w:type="dxa"/>
            <w:vMerge w:val="restart"/>
            <w:tcBorders>
              <w:top w:val="single" w:color="auto" w:sz="12" w:space="0"/>
              <w:left w:val="single" w:color="auto" w:sz="12" w:space="0"/>
              <w:bottom w:val="single" w:color="auto" w:sz="4" w:space="0"/>
              <w:right w:val="single" w:color="auto" w:sz="4" w:space="0"/>
            </w:tcBorders>
            <w:vAlign w:val="center"/>
          </w:tcPr>
          <w:p>
            <w:pPr>
              <w:widowControl/>
              <w:jc w:val="center"/>
              <w:rPr>
                <w:rFonts w:eastAsia="黑体"/>
              </w:rPr>
            </w:pPr>
            <w:r>
              <w:rPr>
                <w:rFonts w:eastAsia="黑体"/>
              </w:rPr>
              <w:t>设计车速</w:t>
            </w:r>
          </w:p>
          <w:p>
            <w:pPr>
              <w:jc w:val="center"/>
              <w:rPr>
                <w:rFonts w:eastAsia="黑体"/>
              </w:rPr>
            </w:pPr>
            <w:r>
              <w:rPr>
                <w:rFonts w:eastAsia="黑体"/>
              </w:rPr>
              <w:t>（km/h）</w:t>
            </w:r>
          </w:p>
        </w:tc>
        <w:tc>
          <w:tcPr>
            <w:tcW w:w="3411" w:type="dxa"/>
            <w:gridSpan w:val="2"/>
            <w:tcBorders>
              <w:top w:val="single" w:color="auto" w:sz="12" w:space="0"/>
              <w:left w:val="single" w:color="auto" w:sz="4" w:space="0"/>
              <w:bottom w:val="single" w:color="auto" w:sz="2" w:space="0"/>
              <w:right w:val="single" w:color="auto" w:sz="4" w:space="0"/>
            </w:tcBorders>
            <w:vAlign w:val="center"/>
          </w:tcPr>
          <w:p>
            <w:pPr>
              <w:jc w:val="center"/>
              <w:rPr>
                <w:rFonts w:eastAsia="黑体"/>
              </w:rPr>
            </w:pPr>
            <w:r>
              <w:rPr>
                <w:rFonts w:eastAsia="黑体"/>
              </w:rPr>
              <w:t>进口车道</w:t>
            </w:r>
          </w:p>
        </w:tc>
        <w:tc>
          <w:tcPr>
            <w:tcW w:w="3412" w:type="dxa"/>
            <w:gridSpan w:val="2"/>
            <w:tcBorders>
              <w:top w:val="single" w:color="auto" w:sz="12" w:space="0"/>
              <w:left w:val="single" w:color="auto" w:sz="4" w:space="0"/>
              <w:bottom w:val="single" w:color="auto" w:sz="2" w:space="0"/>
              <w:right w:val="single" w:color="auto" w:sz="12" w:space="0"/>
            </w:tcBorders>
            <w:vAlign w:val="center"/>
          </w:tcPr>
          <w:p>
            <w:pPr>
              <w:jc w:val="center"/>
              <w:rPr>
                <w:rFonts w:eastAsia="黑体"/>
              </w:rPr>
            </w:pPr>
            <w:r>
              <w:rPr>
                <w:rFonts w:eastAsia="黑体"/>
              </w:rPr>
              <w:t>出口车道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2188" w:type="dxa"/>
            <w:vMerge w:val="continue"/>
            <w:tcBorders>
              <w:top w:val="single" w:color="auto" w:sz="12" w:space="0"/>
              <w:left w:val="single" w:color="auto" w:sz="12" w:space="0"/>
              <w:bottom w:val="single" w:color="auto" w:sz="4" w:space="0"/>
              <w:right w:val="single" w:color="auto" w:sz="4" w:space="0"/>
            </w:tcBorders>
            <w:vAlign w:val="center"/>
          </w:tcPr>
          <w:p>
            <w:pPr>
              <w:rPr>
                <w:rFonts w:eastAsia="黑体"/>
                <w:sz w:val="20"/>
                <w:szCs w:val="20"/>
              </w:rPr>
            </w:pPr>
          </w:p>
        </w:tc>
        <w:tc>
          <w:tcPr>
            <w:tcW w:w="1705" w:type="dxa"/>
            <w:tcBorders>
              <w:top w:val="single" w:color="auto" w:sz="2" w:space="0"/>
              <w:left w:val="single" w:color="auto" w:sz="4" w:space="0"/>
              <w:bottom w:val="single" w:color="auto" w:sz="4" w:space="0"/>
              <w:right w:val="single" w:color="auto" w:sz="4" w:space="0"/>
            </w:tcBorders>
            <w:vAlign w:val="center"/>
          </w:tcPr>
          <w:p>
            <w:pPr>
              <w:jc w:val="center"/>
              <w:rPr>
                <w:rFonts w:eastAsia="黑体"/>
              </w:rPr>
            </w:pPr>
            <w:r>
              <w:rPr>
                <w:rFonts w:eastAsia="黑体"/>
              </w:rPr>
              <w:t>大车道</w:t>
            </w:r>
          </w:p>
        </w:tc>
        <w:tc>
          <w:tcPr>
            <w:tcW w:w="1706" w:type="dxa"/>
            <w:tcBorders>
              <w:top w:val="single" w:color="auto" w:sz="2" w:space="0"/>
              <w:left w:val="single" w:color="auto" w:sz="4" w:space="0"/>
              <w:bottom w:val="single" w:color="auto" w:sz="4" w:space="0"/>
              <w:right w:val="single" w:color="auto" w:sz="4" w:space="0"/>
            </w:tcBorders>
            <w:vAlign w:val="center"/>
          </w:tcPr>
          <w:p>
            <w:pPr>
              <w:jc w:val="center"/>
              <w:rPr>
                <w:rFonts w:eastAsia="黑体"/>
              </w:rPr>
            </w:pPr>
            <w:r>
              <w:rPr>
                <w:rFonts w:eastAsia="黑体"/>
              </w:rPr>
              <w:t>小车道</w:t>
            </w:r>
          </w:p>
        </w:tc>
        <w:tc>
          <w:tcPr>
            <w:tcW w:w="1706" w:type="dxa"/>
            <w:tcBorders>
              <w:top w:val="single" w:color="auto" w:sz="2" w:space="0"/>
              <w:left w:val="single" w:color="auto" w:sz="4" w:space="0"/>
              <w:bottom w:val="single" w:color="auto" w:sz="4" w:space="0"/>
              <w:right w:val="single" w:color="auto" w:sz="4" w:space="0"/>
            </w:tcBorders>
            <w:vAlign w:val="center"/>
          </w:tcPr>
          <w:p>
            <w:pPr>
              <w:jc w:val="center"/>
              <w:rPr>
                <w:rFonts w:eastAsia="黑体"/>
              </w:rPr>
            </w:pPr>
            <w:r>
              <w:rPr>
                <w:rFonts w:eastAsia="黑体"/>
              </w:rPr>
              <w:t>大车道</w:t>
            </w:r>
          </w:p>
        </w:tc>
        <w:tc>
          <w:tcPr>
            <w:tcW w:w="1706" w:type="dxa"/>
            <w:tcBorders>
              <w:top w:val="single" w:color="auto" w:sz="2" w:space="0"/>
              <w:left w:val="single" w:color="auto" w:sz="4" w:space="0"/>
              <w:bottom w:val="single" w:color="auto" w:sz="4" w:space="0"/>
              <w:right w:val="single" w:color="auto" w:sz="12" w:space="0"/>
            </w:tcBorders>
            <w:vAlign w:val="center"/>
          </w:tcPr>
          <w:p>
            <w:pPr>
              <w:jc w:val="center"/>
              <w:rPr>
                <w:rFonts w:eastAsia="黑体"/>
              </w:rPr>
            </w:pPr>
            <w:r>
              <w:rPr>
                <w:rFonts w:eastAsia="黑体"/>
              </w:rPr>
              <w:t>小车道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dxa"/>
            <w:tcBorders>
              <w:top w:val="single" w:color="auto" w:sz="4" w:space="0"/>
              <w:left w:val="single" w:color="auto" w:sz="12" w:space="0"/>
              <w:bottom w:val="single" w:color="auto" w:sz="4" w:space="0"/>
              <w:right w:val="single" w:color="auto" w:sz="4" w:space="0"/>
            </w:tcBorders>
            <w:vAlign w:val="center"/>
          </w:tcPr>
          <w:p>
            <w:pPr>
              <w:jc w:val="center"/>
              <w:rPr>
                <w:rFonts w:ascii="宋体" w:hAnsi="宋体"/>
              </w:rPr>
            </w:pPr>
            <w:r>
              <w:rPr>
                <w:rFonts w:ascii="宋体" w:hAnsi="宋体"/>
              </w:rPr>
              <w:t>V≥60</w:t>
            </w:r>
          </w:p>
        </w:tc>
        <w:tc>
          <w:tcPr>
            <w:tcW w:w="17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3.25</w:t>
            </w:r>
          </w:p>
        </w:tc>
        <w:tc>
          <w:tcPr>
            <w:tcW w:w="17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3.00</w:t>
            </w:r>
          </w:p>
        </w:tc>
        <w:tc>
          <w:tcPr>
            <w:tcW w:w="17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3.50</w:t>
            </w:r>
          </w:p>
        </w:tc>
        <w:tc>
          <w:tcPr>
            <w:tcW w:w="1706"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rPr>
            </w:pPr>
            <w:r>
              <w:rPr>
                <w:rFonts w:ascii="宋体" w:hAnsi="宋体"/>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dxa"/>
            <w:tcBorders>
              <w:top w:val="single" w:color="auto" w:sz="4" w:space="0"/>
              <w:left w:val="single" w:color="auto" w:sz="12" w:space="0"/>
              <w:bottom w:val="single" w:color="auto" w:sz="4" w:space="0"/>
              <w:right w:val="single" w:color="auto" w:sz="4" w:space="0"/>
            </w:tcBorders>
            <w:vAlign w:val="center"/>
          </w:tcPr>
          <w:p>
            <w:pPr>
              <w:ind w:firstLine="181"/>
              <w:jc w:val="center"/>
              <w:rPr>
                <w:rFonts w:ascii="宋体" w:hAnsi="宋体"/>
              </w:rPr>
            </w:pPr>
            <w:r>
              <w:rPr>
                <w:rFonts w:ascii="宋体" w:hAnsi="宋体"/>
              </w:rPr>
              <w:t>40≤V＜60</w:t>
            </w:r>
          </w:p>
        </w:tc>
        <w:tc>
          <w:tcPr>
            <w:tcW w:w="17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3.25</w:t>
            </w:r>
          </w:p>
        </w:tc>
        <w:tc>
          <w:tcPr>
            <w:tcW w:w="17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3.00</w:t>
            </w:r>
          </w:p>
        </w:tc>
        <w:tc>
          <w:tcPr>
            <w:tcW w:w="17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3.25</w:t>
            </w:r>
          </w:p>
        </w:tc>
        <w:tc>
          <w:tcPr>
            <w:tcW w:w="1706"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rPr>
            </w:pPr>
            <w:r>
              <w:rPr>
                <w:rFonts w:ascii="宋体" w:hAnsi="宋体"/>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dxa"/>
            <w:tcBorders>
              <w:top w:val="single" w:color="auto" w:sz="4" w:space="0"/>
              <w:left w:val="single" w:color="auto" w:sz="12" w:space="0"/>
              <w:bottom w:val="single" w:color="auto" w:sz="12" w:space="0"/>
              <w:right w:val="single" w:color="auto" w:sz="4" w:space="0"/>
            </w:tcBorders>
            <w:vAlign w:val="center"/>
          </w:tcPr>
          <w:p>
            <w:pPr>
              <w:ind w:firstLine="181"/>
              <w:jc w:val="center"/>
              <w:rPr>
                <w:rFonts w:ascii="宋体" w:hAnsi="宋体"/>
              </w:rPr>
            </w:pPr>
            <w:r>
              <w:rPr>
                <w:rFonts w:ascii="宋体" w:hAnsi="宋体"/>
              </w:rPr>
              <w:t>V＜40</w:t>
            </w:r>
          </w:p>
        </w:tc>
        <w:tc>
          <w:tcPr>
            <w:tcW w:w="1705" w:type="dxa"/>
            <w:tcBorders>
              <w:top w:val="single" w:color="auto" w:sz="4" w:space="0"/>
              <w:left w:val="single" w:color="auto" w:sz="4" w:space="0"/>
              <w:bottom w:val="single" w:color="auto" w:sz="12" w:space="0"/>
              <w:right w:val="single" w:color="auto" w:sz="4" w:space="0"/>
            </w:tcBorders>
            <w:vAlign w:val="center"/>
          </w:tcPr>
          <w:p>
            <w:pPr>
              <w:jc w:val="center"/>
              <w:rPr>
                <w:rFonts w:ascii="宋体" w:hAnsi="宋体"/>
              </w:rPr>
            </w:pPr>
            <w:r>
              <w:rPr>
                <w:rFonts w:ascii="宋体" w:hAnsi="宋体"/>
              </w:rPr>
              <w:t>3.00</w:t>
            </w:r>
          </w:p>
        </w:tc>
        <w:tc>
          <w:tcPr>
            <w:tcW w:w="1706" w:type="dxa"/>
            <w:tcBorders>
              <w:top w:val="single" w:color="auto" w:sz="4" w:space="0"/>
              <w:left w:val="single" w:color="auto" w:sz="4" w:space="0"/>
              <w:bottom w:val="single" w:color="auto" w:sz="12" w:space="0"/>
              <w:right w:val="single" w:color="auto" w:sz="4" w:space="0"/>
            </w:tcBorders>
            <w:vAlign w:val="center"/>
          </w:tcPr>
          <w:p>
            <w:pPr>
              <w:jc w:val="center"/>
              <w:rPr>
                <w:rFonts w:ascii="宋体" w:hAnsi="宋体"/>
              </w:rPr>
            </w:pPr>
            <w:r>
              <w:rPr>
                <w:rFonts w:ascii="宋体" w:hAnsi="宋体"/>
              </w:rPr>
              <w:t>3.00</w:t>
            </w:r>
          </w:p>
        </w:tc>
        <w:tc>
          <w:tcPr>
            <w:tcW w:w="1706" w:type="dxa"/>
            <w:tcBorders>
              <w:top w:val="single" w:color="auto" w:sz="4" w:space="0"/>
              <w:left w:val="single" w:color="auto" w:sz="4" w:space="0"/>
              <w:bottom w:val="single" w:color="auto" w:sz="12" w:space="0"/>
              <w:right w:val="single" w:color="auto" w:sz="4" w:space="0"/>
            </w:tcBorders>
            <w:vAlign w:val="center"/>
          </w:tcPr>
          <w:p>
            <w:pPr>
              <w:jc w:val="center"/>
              <w:rPr>
                <w:rFonts w:ascii="宋体" w:hAnsi="宋体"/>
              </w:rPr>
            </w:pPr>
            <w:r>
              <w:rPr>
                <w:rFonts w:ascii="宋体" w:hAnsi="宋体"/>
              </w:rPr>
              <w:t>3.00</w:t>
            </w:r>
          </w:p>
        </w:tc>
        <w:tc>
          <w:tcPr>
            <w:tcW w:w="1706" w:type="dxa"/>
            <w:tcBorders>
              <w:top w:val="single" w:color="auto" w:sz="4" w:space="0"/>
              <w:left w:val="single" w:color="auto" w:sz="4" w:space="0"/>
              <w:bottom w:val="single" w:color="auto" w:sz="12" w:space="0"/>
              <w:right w:val="single" w:color="auto" w:sz="12" w:space="0"/>
            </w:tcBorders>
            <w:vAlign w:val="center"/>
          </w:tcPr>
          <w:p>
            <w:pPr>
              <w:jc w:val="center"/>
              <w:rPr>
                <w:rFonts w:ascii="宋体" w:hAnsi="宋体"/>
              </w:rPr>
            </w:pPr>
            <w:r>
              <w:rPr>
                <w:rFonts w:ascii="宋体" w:hAnsi="宋体"/>
              </w:rPr>
              <w:t>3.00</w:t>
            </w:r>
          </w:p>
        </w:tc>
      </w:tr>
    </w:tbl>
    <w:p>
      <w:pPr>
        <w:rPr>
          <w:rFonts w:eastAsia="黑体"/>
          <w:sz w:val="28"/>
          <w:szCs w:val="28"/>
        </w:rPr>
      </w:pPr>
    </w:p>
    <w:p>
      <w:pPr>
        <w:rPr>
          <w:rFonts w:eastAsia="黑体"/>
          <w:sz w:val="28"/>
          <w:szCs w:val="28"/>
        </w:rPr>
      </w:pPr>
      <w:r>
        <w:rPr>
          <w:rFonts w:eastAsia="黑体"/>
          <w:sz w:val="28"/>
          <w:szCs w:val="28"/>
        </w:rPr>
        <w:t>附表7—3</w:t>
      </w:r>
    </w:p>
    <w:p>
      <w:pPr>
        <w:autoSpaceDE w:val="0"/>
        <w:autoSpaceDN w:val="0"/>
        <w:adjustRightInd w:val="0"/>
        <w:jc w:val="center"/>
        <w:rPr>
          <w:rFonts w:eastAsia="黑体"/>
          <w:sz w:val="28"/>
          <w:szCs w:val="28"/>
        </w:rPr>
      </w:pPr>
      <w:r>
        <w:rPr>
          <w:rFonts w:eastAsia="黑体"/>
          <w:sz w:val="28"/>
          <w:szCs w:val="28"/>
        </w:rPr>
        <w:t>人行道、非机动车道最小宽度（单位：m）</w:t>
      </w:r>
    </w:p>
    <w:tbl>
      <w:tblPr>
        <w:tblStyle w:val="6"/>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644"/>
        <w:gridCol w:w="1561"/>
        <w:gridCol w:w="1474"/>
        <w:gridCol w:w="1644"/>
        <w:gridCol w:w="173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80" w:hRule="atLeast"/>
          <w:jc w:val="center"/>
        </w:trPr>
        <w:tc>
          <w:tcPr>
            <w:tcW w:w="2644" w:type="dxa"/>
            <w:vMerge w:val="restart"/>
            <w:tcBorders>
              <w:top w:val="single" w:color="000000" w:sz="12" w:space="0"/>
              <w:left w:val="single" w:color="000000" w:sz="12" w:space="0"/>
              <w:bottom w:val="single" w:color="000000" w:sz="6" w:space="0"/>
              <w:right w:val="single" w:color="000000" w:sz="6" w:space="0"/>
            </w:tcBorders>
            <w:vAlign w:val="center"/>
          </w:tcPr>
          <w:p>
            <w:pPr>
              <w:jc w:val="center"/>
              <w:rPr>
                <w:rFonts w:eastAsia="黑体"/>
              </w:rPr>
            </w:pPr>
            <w:r>
              <w:rPr>
                <w:rFonts w:eastAsia="黑体"/>
              </w:rPr>
              <w:t>项目</w:t>
            </w:r>
          </w:p>
        </w:tc>
        <w:tc>
          <w:tcPr>
            <w:tcW w:w="3035" w:type="dxa"/>
            <w:gridSpan w:val="2"/>
            <w:tcBorders>
              <w:top w:val="single" w:color="000000" w:sz="12" w:space="0"/>
              <w:left w:val="single" w:color="000000" w:sz="6" w:space="0"/>
              <w:bottom w:val="single" w:color="auto" w:sz="2" w:space="0"/>
              <w:right w:val="single" w:color="000000" w:sz="6" w:space="0"/>
            </w:tcBorders>
            <w:vAlign w:val="center"/>
          </w:tcPr>
          <w:p>
            <w:pPr>
              <w:widowControl/>
              <w:jc w:val="center"/>
              <w:rPr>
                <w:rFonts w:eastAsia="黑体"/>
              </w:rPr>
            </w:pPr>
            <w:r>
              <w:rPr>
                <w:rFonts w:eastAsia="黑体"/>
              </w:rPr>
              <w:t>人行道最小宽度</w:t>
            </w:r>
          </w:p>
        </w:tc>
        <w:tc>
          <w:tcPr>
            <w:tcW w:w="3379" w:type="dxa"/>
            <w:gridSpan w:val="2"/>
            <w:tcBorders>
              <w:top w:val="single" w:color="000000" w:sz="12" w:space="0"/>
              <w:left w:val="single" w:color="000000" w:sz="6" w:space="0"/>
              <w:bottom w:val="single" w:color="auto" w:sz="2" w:space="0"/>
              <w:right w:val="single" w:color="000000" w:sz="12" w:space="0"/>
            </w:tcBorders>
            <w:vAlign w:val="center"/>
          </w:tcPr>
          <w:p>
            <w:pPr>
              <w:widowControl/>
              <w:ind w:firstLine="181"/>
              <w:jc w:val="center"/>
              <w:rPr>
                <w:rFonts w:eastAsia="黑体"/>
              </w:rPr>
            </w:pPr>
            <w:r>
              <w:rPr>
                <w:rFonts w:eastAsia="黑体"/>
              </w:rPr>
              <w:t>非机动车道最小宽度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80" w:hRule="atLeast"/>
          <w:jc w:val="center"/>
        </w:trPr>
        <w:tc>
          <w:tcPr>
            <w:tcW w:w="2644" w:type="dxa"/>
            <w:vMerge w:val="continue"/>
            <w:tcBorders>
              <w:top w:val="single" w:color="000000" w:sz="12" w:space="0"/>
              <w:left w:val="single" w:color="000000" w:sz="12" w:space="0"/>
              <w:bottom w:val="single" w:color="000000" w:sz="6" w:space="0"/>
              <w:right w:val="single" w:color="000000" w:sz="6" w:space="0"/>
            </w:tcBorders>
            <w:vAlign w:val="center"/>
          </w:tcPr>
          <w:p>
            <w:pPr>
              <w:rPr>
                <w:rFonts w:eastAsia="黑体"/>
                <w:sz w:val="20"/>
                <w:szCs w:val="20"/>
              </w:rPr>
            </w:pPr>
          </w:p>
        </w:tc>
        <w:tc>
          <w:tcPr>
            <w:tcW w:w="1561" w:type="dxa"/>
            <w:tcBorders>
              <w:top w:val="single" w:color="auto" w:sz="2" w:space="0"/>
              <w:left w:val="single" w:color="000000" w:sz="6" w:space="0"/>
              <w:bottom w:val="single" w:color="000000" w:sz="6" w:space="0"/>
              <w:right w:val="single" w:color="000000" w:sz="6" w:space="0"/>
            </w:tcBorders>
            <w:vAlign w:val="center"/>
          </w:tcPr>
          <w:p>
            <w:pPr>
              <w:widowControl/>
              <w:ind w:firstLine="181"/>
              <w:jc w:val="center"/>
              <w:rPr>
                <w:rFonts w:eastAsia="黑体"/>
              </w:rPr>
            </w:pPr>
            <w:r>
              <w:rPr>
                <w:rFonts w:eastAsia="黑体"/>
              </w:rPr>
              <w:t>一般值</w:t>
            </w:r>
          </w:p>
        </w:tc>
        <w:tc>
          <w:tcPr>
            <w:tcW w:w="1474" w:type="dxa"/>
            <w:tcBorders>
              <w:top w:val="single" w:color="auto" w:sz="2" w:space="0"/>
              <w:left w:val="single" w:color="000000" w:sz="6" w:space="0"/>
              <w:bottom w:val="single" w:color="000000" w:sz="6" w:space="0"/>
              <w:right w:val="single" w:color="000000" w:sz="6" w:space="0"/>
            </w:tcBorders>
            <w:vAlign w:val="center"/>
          </w:tcPr>
          <w:p>
            <w:pPr>
              <w:widowControl/>
              <w:ind w:firstLine="181"/>
              <w:jc w:val="center"/>
              <w:rPr>
                <w:rFonts w:eastAsia="黑体"/>
              </w:rPr>
            </w:pPr>
            <w:r>
              <w:rPr>
                <w:rFonts w:eastAsia="黑体"/>
              </w:rPr>
              <w:t>最小值</w:t>
            </w:r>
          </w:p>
        </w:tc>
        <w:tc>
          <w:tcPr>
            <w:tcW w:w="1644" w:type="dxa"/>
            <w:tcBorders>
              <w:top w:val="single" w:color="auto" w:sz="2" w:space="0"/>
              <w:left w:val="single" w:color="000000" w:sz="6" w:space="0"/>
              <w:bottom w:val="single" w:color="000000" w:sz="6" w:space="0"/>
              <w:right w:val="single" w:color="000000" w:sz="6" w:space="0"/>
            </w:tcBorders>
            <w:vAlign w:val="center"/>
          </w:tcPr>
          <w:p>
            <w:pPr>
              <w:widowControl/>
              <w:ind w:firstLine="181"/>
              <w:jc w:val="center"/>
              <w:rPr>
                <w:rFonts w:eastAsia="黑体"/>
              </w:rPr>
            </w:pPr>
            <w:r>
              <w:rPr>
                <w:rFonts w:eastAsia="黑体"/>
              </w:rPr>
              <w:t>一般值</w:t>
            </w:r>
          </w:p>
        </w:tc>
        <w:tc>
          <w:tcPr>
            <w:tcW w:w="1735" w:type="dxa"/>
            <w:tcBorders>
              <w:top w:val="single" w:color="auto" w:sz="2" w:space="0"/>
              <w:left w:val="single" w:color="000000" w:sz="6" w:space="0"/>
              <w:bottom w:val="single" w:color="000000" w:sz="6" w:space="0"/>
              <w:right w:val="single" w:color="000000" w:sz="12" w:space="0"/>
            </w:tcBorders>
            <w:vAlign w:val="center"/>
          </w:tcPr>
          <w:p>
            <w:pPr>
              <w:widowControl/>
              <w:ind w:firstLine="181"/>
              <w:jc w:val="center"/>
              <w:rPr>
                <w:rFonts w:eastAsia="黑体"/>
              </w:rPr>
            </w:pPr>
            <w:r>
              <w:rPr>
                <w:rFonts w:eastAsia="黑体"/>
              </w:rPr>
              <w:t>最小值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85" w:hRule="atLeast"/>
          <w:jc w:val="center"/>
        </w:trPr>
        <w:tc>
          <w:tcPr>
            <w:tcW w:w="2644" w:type="dxa"/>
            <w:tcBorders>
              <w:top w:val="single" w:color="000000" w:sz="6" w:space="0"/>
              <w:left w:val="single" w:color="000000" w:sz="12" w:space="0"/>
              <w:bottom w:val="single" w:color="000000" w:sz="6" w:space="0"/>
              <w:right w:val="single" w:color="000000" w:sz="6" w:space="0"/>
            </w:tcBorders>
            <w:vAlign w:val="center"/>
          </w:tcPr>
          <w:p>
            <w:pPr>
              <w:widowControl/>
              <w:jc w:val="center"/>
              <w:rPr>
                <w:rFonts w:eastAsia="黑体"/>
              </w:rPr>
            </w:pPr>
            <w:r>
              <w:rPr>
                <w:rFonts w:eastAsia="黑体"/>
              </w:rPr>
              <w:t>各级道路</w:t>
            </w:r>
          </w:p>
        </w:tc>
        <w:tc>
          <w:tcPr>
            <w:tcW w:w="1561" w:type="dxa"/>
            <w:tcBorders>
              <w:top w:val="single" w:color="000000" w:sz="6" w:space="0"/>
              <w:left w:val="single" w:color="000000" w:sz="6" w:space="0"/>
              <w:bottom w:val="single" w:color="000000" w:sz="6" w:space="0"/>
              <w:right w:val="single" w:color="000000" w:sz="6" w:space="0"/>
            </w:tcBorders>
            <w:vAlign w:val="center"/>
          </w:tcPr>
          <w:p>
            <w:pPr>
              <w:widowControl/>
              <w:jc w:val="center"/>
              <w:rPr>
                <w:rFonts w:ascii="宋体" w:hAnsi="宋体"/>
              </w:rPr>
            </w:pPr>
            <w:r>
              <w:rPr>
                <w:rFonts w:ascii="宋体" w:hAnsi="宋体"/>
              </w:rPr>
              <w:t>3.0</w:t>
            </w:r>
          </w:p>
        </w:tc>
        <w:tc>
          <w:tcPr>
            <w:tcW w:w="1474" w:type="dxa"/>
            <w:tcBorders>
              <w:top w:val="single" w:color="000000" w:sz="6" w:space="0"/>
              <w:left w:val="single" w:color="000000" w:sz="6" w:space="0"/>
              <w:bottom w:val="single" w:color="000000" w:sz="6" w:space="0"/>
              <w:right w:val="single" w:color="000000" w:sz="6" w:space="0"/>
            </w:tcBorders>
            <w:vAlign w:val="center"/>
          </w:tcPr>
          <w:p>
            <w:pPr>
              <w:widowControl/>
              <w:jc w:val="center"/>
              <w:rPr>
                <w:rFonts w:ascii="宋体" w:hAnsi="宋体"/>
              </w:rPr>
            </w:pPr>
            <w:r>
              <w:rPr>
                <w:rFonts w:ascii="宋体" w:hAnsi="宋体"/>
              </w:rPr>
              <w:t>2.0</w:t>
            </w:r>
          </w:p>
        </w:tc>
        <w:tc>
          <w:tcPr>
            <w:tcW w:w="1644" w:type="dxa"/>
            <w:vMerge w:val="restart"/>
            <w:tcBorders>
              <w:top w:val="single" w:color="000000" w:sz="6" w:space="0"/>
              <w:left w:val="single" w:color="000000" w:sz="6" w:space="0"/>
              <w:bottom w:val="single" w:color="000000" w:sz="12" w:space="0"/>
              <w:right w:val="single" w:color="000000" w:sz="6" w:space="0"/>
            </w:tcBorders>
            <w:vAlign w:val="center"/>
          </w:tcPr>
          <w:p>
            <w:pPr>
              <w:widowControl/>
              <w:ind w:firstLine="181"/>
              <w:jc w:val="center"/>
              <w:rPr>
                <w:rFonts w:ascii="宋体" w:hAnsi="宋体"/>
              </w:rPr>
            </w:pPr>
            <w:r>
              <w:rPr>
                <w:rFonts w:ascii="宋体" w:hAnsi="宋体"/>
              </w:rPr>
              <w:t>2.5</w:t>
            </w:r>
          </w:p>
        </w:tc>
        <w:tc>
          <w:tcPr>
            <w:tcW w:w="1735" w:type="dxa"/>
            <w:vMerge w:val="restart"/>
            <w:tcBorders>
              <w:top w:val="single" w:color="000000" w:sz="6" w:space="0"/>
              <w:left w:val="single" w:color="000000" w:sz="6" w:space="0"/>
              <w:bottom w:val="single" w:color="000000" w:sz="12" w:space="0"/>
              <w:right w:val="single" w:color="000000" w:sz="12" w:space="0"/>
            </w:tcBorders>
            <w:vAlign w:val="center"/>
          </w:tcPr>
          <w:p>
            <w:pPr>
              <w:widowControl/>
              <w:ind w:firstLine="181"/>
              <w:jc w:val="center"/>
              <w:rPr>
                <w:rFonts w:ascii="宋体" w:hAnsi="宋体"/>
              </w:rPr>
            </w:pPr>
            <w:r>
              <w:rPr>
                <w:rFonts w:ascii="宋体" w:hAnsi="宋体"/>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85" w:hRule="atLeast"/>
          <w:jc w:val="center"/>
        </w:trPr>
        <w:tc>
          <w:tcPr>
            <w:tcW w:w="2644" w:type="dxa"/>
            <w:tcBorders>
              <w:top w:val="single" w:color="000000" w:sz="6" w:space="0"/>
              <w:left w:val="single" w:color="000000" w:sz="12" w:space="0"/>
              <w:bottom w:val="single" w:color="000000" w:sz="6" w:space="0"/>
              <w:right w:val="single" w:color="000000" w:sz="6" w:space="0"/>
            </w:tcBorders>
            <w:vAlign w:val="center"/>
          </w:tcPr>
          <w:p>
            <w:pPr>
              <w:widowControl/>
              <w:jc w:val="center"/>
              <w:rPr>
                <w:rFonts w:eastAsia="黑体"/>
              </w:rPr>
            </w:pPr>
            <w:r>
              <w:rPr>
                <w:rFonts w:eastAsia="黑体"/>
              </w:rPr>
              <w:t>商业或公共场所最小路段</w:t>
            </w:r>
          </w:p>
        </w:tc>
        <w:tc>
          <w:tcPr>
            <w:tcW w:w="1561" w:type="dxa"/>
            <w:tcBorders>
              <w:top w:val="single" w:color="000000" w:sz="6" w:space="0"/>
              <w:left w:val="single" w:color="000000" w:sz="6" w:space="0"/>
              <w:bottom w:val="single" w:color="000000" w:sz="6" w:space="0"/>
              <w:right w:val="single" w:color="000000" w:sz="6" w:space="0"/>
            </w:tcBorders>
            <w:vAlign w:val="center"/>
          </w:tcPr>
          <w:p>
            <w:pPr>
              <w:widowControl/>
              <w:jc w:val="center"/>
              <w:rPr>
                <w:rFonts w:ascii="宋体" w:hAnsi="宋体"/>
              </w:rPr>
            </w:pPr>
            <w:r>
              <w:rPr>
                <w:rFonts w:ascii="宋体" w:hAnsi="宋体"/>
              </w:rPr>
              <w:t>5.0</w:t>
            </w:r>
          </w:p>
        </w:tc>
        <w:tc>
          <w:tcPr>
            <w:tcW w:w="1474" w:type="dxa"/>
            <w:tcBorders>
              <w:top w:val="single" w:color="000000" w:sz="6" w:space="0"/>
              <w:left w:val="single" w:color="000000" w:sz="6" w:space="0"/>
              <w:bottom w:val="single" w:color="000000" w:sz="6" w:space="0"/>
              <w:right w:val="single" w:color="000000" w:sz="6" w:space="0"/>
            </w:tcBorders>
            <w:vAlign w:val="center"/>
          </w:tcPr>
          <w:p>
            <w:pPr>
              <w:widowControl/>
              <w:jc w:val="center"/>
              <w:rPr>
                <w:rFonts w:ascii="宋体" w:hAnsi="宋体"/>
              </w:rPr>
            </w:pPr>
            <w:r>
              <w:rPr>
                <w:rFonts w:ascii="宋体" w:hAnsi="宋体"/>
              </w:rPr>
              <w:t>4.0</w:t>
            </w:r>
          </w:p>
        </w:tc>
        <w:tc>
          <w:tcPr>
            <w:tcW w:w="1644" w:type="dxa"/>
            <w:vMerge w:val="continue"/>
            <w:tcBorders>
              <w:top w:val="single" w:color="000000" w:sz="6" w:space="0"/>
              <w:left w:val="single" w:color="000000" w:sz="6" w:space="0"/>
              <w:bottom w:val="single" w:color="000000" w:sz="12" w:space="0"/>
              <w:right w:val="single" w:color="000000" w:sz="6" w:space="0"/>
            </w:tcBorders>
            <w:vAlign w:val="center"/>
          </w:tcPr>
          <w:p>
            <w:pPr>
              <w:rPr>
                <w:sz w:val="20"/>
                <w:szCs w:val="20"/>
              </w:rPr>
            </w:pPr>
          </w:p>
        </w:tc>
        <w:tc>
          <w:tcPr>
            <w:tcW w:w="1735" w:type="dxa"/>
            <w:vMerge w:val="continue"/>
            <w:tcBorders>
              <w:top w:val="single" w:color="000000" w:sz="6" w:space="0"/>
              <w:left w:val="single" w:color="000000" w:sz="6" w:space="0"/>
              <w:bottom w:val="single" w:color="000000" w:sz="12" w:space="0"/>
              <w:right w:val="single" w:color="000000" w:sz="12" w:space="0"/>
            </w:tcBorders>
            <w:vAlign w:val="center"/>
          </w:tcPr>
          <w:p>
            <w:pPr>
              <w:rPr>
                <w:sz w:val="20"/>
                <w:szCs w:val="2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85" w:hRule="atLeast"/>
          <w:jc w:val="center"/>
        </w:trPr>
        <w:tc>
          <w:tcPr>
            <w:tcW w:w="2644" w:type="dxa"/>
            <w:tcBorders>
              <w:top w:val="single" w:color="000000" w:sz="6" w:space="0"/>
              <w:left w:val="single" w:color="000000" w:sz="12" w:space="0"/>
              <w:bottom w:val="single" w:color="000000" w:sz="6" w:space="0"/>
              <w:right w:val="single" w:color="000000" w:sz="6" w:space="0"/>
            </w:tcBorders>
            <w:vAlign w:val="center"/>
          </w:tcPr>
          <w:p>
            <w:pPr>
              <w:widowControl/>
              <w:jc w:val="center"/>
              <w:rPr>
                <w:rFonts w:eastAsia="黑体"/>
              </w:rPr>
            </w:pPr>
            <w:r>
              <w:rPr>
                <w:rFonts w:eastAsia="黑体"/>
              </w:rPr>
              <w:t>火车站、码头附近路段</w:t>
            </w:r>
          </w:p>
        </w:tc>
        <w:tc>
          <w:tcPr>
            <w:tcW w:w="1561" w:type="dxa"/>
            <w:tcBorders>
              <w:top w:val="single" w:color="000000" w:sz="6" w:space="0"/>
              <w:left w:val="single" w:color="000000" w:sz="6" w:space="0"/>
              <w:bottom w:val="single" w:color="000000" w:sz="6" w:space="0"/>
              <w:right w:val="single" w:color="000000" w:sz="6" w:space="0"/>
            </w:tcBorders>
            <w:vAlign w:val="center"/>
          </w:tcPr>
          <w:p>
            <w:pPr>
              <w:widowControl/>
              <w:jc w:val="center"/>
              <w:rPr>
                <w:rFonts w:ascii="宋体" w:hAnsi="宋体"/>
              </w:rPr>
            </w:pPr>
            <w:r>
              <w:rPr>
                <w:rFonts w:ascii="宋体" w:hAnsi="宋体"/>
              </w:rPr>
              <w:t>5.0</w:t>
            </w:r>
          </w:p>
        </w:tc>
        <w:tc>
          <w:tcPr>
            <w:tcW w:w="1474" w:type="dxa"/>
            <w:tcBorders>
              <w:top w:val="single" w:color="000000" w:sz="6" w:space="0"/>
              <w:left w:val="single" w:color="000000" w:sz="6" w:space="0"/>
              <w:bottom w:val="single" w:color="000000" w:sz="6" w:space="0"/>
              <w:right w:val="single" w:color="000000" w:sz="6" w:space="0"/>
            </w:tcBorders>
            <w:vAlign w:val="center"/>
          </w:tcPr>
          <w:p>
            <w:pPr>
              <w:widowControl/>
              <w:jc w:val="center"/>
              <w:rPr>
                <w:rFonts w:ascii="宋体" w:hAnsi="宋体"/>
              </w:rPr>
            </w:pPr>
            <w:r>
              <w:rPr>
                <w:rFonts w:ascii="宋体" w:hAnsi="宋体"/>
              </w:rPr>
              <w:t>4.0</w:t>
            </w:r>
          </w:p>
        </w:tc>
        <w:tc>
          <w:tcPr>
            <w:tcW w:w="1644" w:type="dxa"/>
            <w:vMerge w:val="continue"/>
            <w:tcBorders>
              <w:top w:val="single" w:color="000000" w:sz="6" w:space="0"/>
              <w:left w:val="single" w:color="000000" w:sz="6" w:space="0"/>
              <w:bottom w:val="single" w:color="000000" w:sz="12" w:space="0"/>
              <w:right w:val="single" w:color="000000" w:sz="6" w:space="0"/>
            </w:tcBorders>
            <w:vAlign w:val="center"/>
          </w:tcPr>
          <w:p>
            <w:pPr>
              <w:rPr>
                <w:sz w:val="20"/>
                <w:szCs w:val="20"/>
              </w:rPr>
            </w:pPr>
          </w:p>
        </w:tc>
        <w:tc>
          <w:tcPr>
            <w:tcW w:w="1735" w:type="dxa"/>
            <w:vMerge w:val="continue"/>
            <w:tcBorders>
              <w:top w:val="single" w:color="000000" w:sz="6" w:space="0"/>
              <w:left w:val="single" w:color="000000" w:sz="6" w:space="0"/>
              <w:bottom w:val="single" w:color="000000" w:sz="12" w:space="0"/>
              <w:right w:val="single" w:color="000000" w:sz="12" w:space="0"/>
            </w:tcBorders>
            <w:vAlign w:val="center"/>
          </w:tcPr>
          <w:p>
            <w:pPr>
              <w:rPr>
                <w:sz w:val="20"/>
                <w:szCs w:val="2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85" w:hRule="atLeast"/>
          <w:jc w:val="center"/>
        </w:trPr>
        <w:tc>
          <w:tcPr>
            <w:tcW w:w="2644" w:type="dxa"/>
            <w:tcBorders>
              <w:top w:val="single" w:color="000000" w:sz="6" w:space="0"/>
              <w:left w:val="single" w:color="000000" w:sz="12" w:space="0"/>
              <w:bottom w:val="single" w:color="000000" w:sz="12" w:space="0"/>
              <w:right w:val="single" w:color="000000" w:sz="6" w:space="0"/>
            </w:tcBorders>
            <w:vAlign w:val="center"/>
          </w:tcPr>
          <w:p>
            <w:pPr>
              <w:widowControl/>
              <w:jc w:val="center"/>
              <w:rPr>
                <w:rFonts w:eastAsia="黑体"/>
              </w:rPr>
            </w:pPr>
            <w:r>
              <w:rPr>
                <w:rFonts w:eastAsia="黑体"/>
              </w:rPr>
              <w:t>长途汽车站</w:t>
            </w:r>
          </w:p>
        </w:tc>
        <w:tc>
          <w:tcPr>
            <w:tcW w:w="1561" w:type="dxa"/>
            <w:tcBorders>
              <w:top w:val="single" w:color="000000" w:sz="6" w:space="0"/>
              <w:left w:val="single" w:color="000000" w:sz="6" w:space="0"/>
              <w:bottom w:val="single" w:color="000000" w:sz="12" w:space="0"/>
              <w:right w:val="single" w:color="000000" w:sz="6" w:space="0"/>
            </w:tcBorders>
            <w:vAlign w:val="center"/>
          </w:tcPr>
          <w:p>
            <w:pPr>
              <w:widowControl/>
              <w:jc w:val="center"/>
              <w:rPr>
                <w:rFonts w:ascii="宋体" w:hAnsi="宋体"/>
              </w:rPr>
            </w:pPr>
            <w:r>
              <w:rPr>
                <w:rFonts w:ascii="宋体" w:hAnsi="宋体"/>
              </w:rPr>
              <w:t>4.0</w:t>
            </w:r>
          </w:p>
        </w:tc>
        <w:tc>
          <w:tcPr>
            <w:tcW w:w="1474" w:type="dxa"/>
            <w:tcBorders>
              <w:top w:val="single" w:color="000000" w:sz="6" w:space="0"/>
              <w:left w:val="single" w:color="000000" w:sz="6" w:space="0"/>
              <w:bottom w:val="single" w:color="000000" w:sz="12" w:space="0"/>
              <w:right w:val="single" w:color="000000" w:sz="6" w:space="0"/>
            </w:tcBorders>
            <w:vAlign w:val="center"/>
          </w:tcPr>
          <w:p>
            <w:pPr>
              <w:widowControl/>
              <w:jc w:val="center"/>
              <w:rPr>
                <w:rFonts w:ascii="宋体" w:hAnsi="宋体"/>
              </w:rPr>
            </w:pPr>
            <w:r>
              <w:rPr>
                <w:rFonts w:ascii="宋体" w:hAnsi="宋体"/>
              </w:rPr>
              <w:t>3.0</w:t>
            </w:r>
          </w:p>
        </w:tc>
        <w:tc>
          <w:tcPr>
            <w:tcW w:w="1644" w:type="dxa"/>
            <w:vMerge w:val="continue"/>
            <w:tcBorders>
              <w:top w:val="single" w:color="000000" w:sz="6" w:space="0"/>
              <w:left w:val="single" w:color="000000" w:sz="6" w:space="0"/>
              <w:bottom w:val="single" w:color="000000" w:sz="12" w:space="0"/>
              <w:right w:val="single" w:color="000000" w:sz="6" w:space="0"/>
            </w:tcBorders>
            <w:vAlign w:val="center"/>
          </w:tcPr>
          <w:p>
            <w:pPr>
              <w:rPr>
                <w:sz w:val="20"/>
                <w:szCs w:val="20"/>
              </w:rPr>
            </w:pPr>
          </w:p>
        </w:tc>
        <w:tc>
          <w:tcPr>
            <w:tcW w:w="1735" w:type="dxa"/>
            <w:vMerge w:val="continue"/>
            <w:tcBorders>
              <w:top w:val="single" w:color="000000" w:sz="6" w:space="0"/>
              <w:left w:val="single" w:color="000000" w:sz="6" w:space="0"/>
              <w:bottom w:val="single" w:color="000000" w:sz="12" w:space="0"/>
              <w:right w:val="single" w:color="000000" w:sz="12" w:space="0"/>
            </w:tcBorders>
            <w:vAlign w:val="center"/>
          </w:tcPr>
          <w:p>
            <w:pPr>
              <w:rPr>
                <w:sz w:val="20"/>
                <w:szCs w:val="20"/>
              </w:rPr>
            </w:pPr>
          </w:p>
        </w:tc>
      </w:tr>
    </w:tbl>
    <w:p>
      <w:pPr>
        <w:snapToGrid w:val="0"/>
        <w:spacing w:beforeLines="50"/>
        <w:ind w:firstLine="422" w:firstLineChars="200"/>
        <w:rPr>
          <w:rFonts w:ascii="宋体" w:hAnsi="宋体"/>
          <w:bCs/>
          <w:szCs w:val="21"/>
        </w:rPr>
      </w:pPr>
      <w:r>
        <w:rPr>
          <w:rFonts w:ascii="宋体" w:hAnsi="宋体"/>
          <w:b/>
          <w:bCs/>
          <w:szCs w:val="21"/>
        </w:rPr>
        <w:t>注：</w:t>
      </w:r>
      <w:r>
        <w:rPr>
          <w:rFonts w:ascii="宋体" w:hAnsi="宋体"/>
          <w:bCs/>
          <w:szCs w:val="21"/>
        </w:rPr>
        <w:t>1.城市快速路主线不考虑人行道和非机动车道的设置。</w:t>
      </w:r>
    </w:p>
    <w:p>
      <w:pPr>
        <w:snapToGrid w:val="0"/>
        <w:spacing w:beforeLines="50"/>
        <w:ind w:firstLine="840" w:firstLineChars="400"/>
        <w:rPr>
          <w:rFonts w:ascii="宋体" w:hAnsi="宋体"/>
          <w:bCs/>
          <w:szCs w:val="21"/>
        </w:rPr>
      </w:pPr>
      <w:r>
        <w:rPr>
          <w:rFonts w:ascii="宋体" w:hAnsi="宋体"/>
          <w:bCs/>
          <w:szCs w:val="21"/>
        </w:rPr>
        <w:t>2.最小宽度不包括人行 道树穴、路灯等宽度。</w:t>
      </w:r>
    </w:p>
    <w:p>
      <w:pPr>
        <w:snapToGrid w:val="0"/>
        <w:spacing w:beforeLines="50"/>
        <w:ind w:firstLine="422" w:firstLineChars="200"/>
        <w:rPr>
          <w:rFonts w:eastAsia="仿宋_GB2312"/>
          <w:b/>
        </w:rPr>
        <w:sectPr>
          <w:pgSz w:w="11915" w:h="16840"/>
          <w:pgMar w:top="1701" w:right="1531" w:bottom="1758" w:left="1644" w:header="851" w:footer="1361" w:gutter="0"/>
          <w:pgNumType w:fmt="decimal"/>
          <w:cols w:space="720" w:num="1"/>
          <w:docGrid w:linePitch="326" w:charSpace="0"/>
        </w:sectPr>
      </w:pPr>
    </w:p>
    <w:p>
      <w:pPr>
        <w:rPr>
          <w:rFonts w:eastAsia="黑体"/>
          <w:sz w:val="28"/>
          <w:szCs w:val="28"/>
        </w:rPr>
      </w:pPr>
      <w:r>
        <w:rPr>
          <w:rFonts w:eastAsia="黑体"/>
          <w:sz w:val="28"/>
          <w:szCs w:val="28"/>
        </w:rPr>
        <w:t>附表7—4</w:t>
      </w:r>
    </w:p>
    <w:p>
      <w:pPr>
        <w:spacing w:beforeLines="20" w:afterLines="80" w:line="600" w:lineRule="exact"/>
        <w:jc w:val="center"/>
        <w:rPr>
          <w:rFonts w:eastAsia="黑体"/>
          <w:sz w:val="28"/>
          <w:szCs w:val="28"/>
        </w:rPr>
      </w:pPr>
      <w:r>
        <w:rPr>
          <w:rFonts w:eastAsia="黑体"/>
          <w:sz w:val="28"/>
          <w:szCs w:val="28"/>
        </w:rPr>
        <w:t>各类建筑物配建停车场车位指标</w:t>
      </w:r>
    </w:p>
    <w:tbl>
      <w:tblPr>
        <w:tblStyle w:val="6"/>
        <w:tblW w:w="0" w:type="auto"/>
        <w:jc w:val="center"/>
        <w:tblLayout w:type="fixed"/>
        <w:tblCellMar>
          <w:top w:w="0" w:type="dxa"/>
          <w:left w:w="0" w:type="dxa"/>
          <w:bottom w:w="0" w:type="dxa"/>
          <w:right w:w="0" w:type="dxa"/>
        </w:tblCellMar>
      </w:tblPr>
      <w:tblGrid>
        <w:gridCol w:w="439"/>
        <w:gridCol w:w="749"/>
        <w:gridCol w:w="1834"/>
        <w:gridCol w:w="1354"/>
        <w:gridCol w:w="942"/>
        <w:gridCol w:w="1057"/>
        <w:gridCol w:w="2332"/>
      </w:tblGrid>
      <w:tr>
        <w:tblPrEx>
          <w:tblCellMar>
            <w:top w:w="0" w:type="dxa"/>
            <w:left w:w="0" w:type="dxa"/>
            <w:bottom w:w="0" w:type="dxa"/>
            <w:right w:w="0" w:type="dxa"/>
          </w:tblCellMar>
        </w:tblPrEx>
        <w:trPr>
          <w:trHeight w:val="837" w:hRule="atLeast"/>
          <w:tblHeader/>
          <w:jc w:val="center"/>
        </w:trPr>
        <w:tc>
          <w:tcPr>
            <w:tcW w:w="439"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eastAsia="黑体"/>
                <w:sz w:val="18"/>
                <w:szCs w:val="18"/>
              </w:rPr>
            </w:pPr>
            <w:r>
              <w:rPr>
                <w:rFonts w:eastAsia="黑体"/>
                <w:sz w:val="18"/>
                <w:szCs w:val="18"/>
              </w:rPr>
              <w:t>序号</w:t>
            </w:r>
          </w:p>
        </w:tc>
        <w:tc>
          <w:tcPr>
            <w:tcW w:w="2583" w:type="dxa"/>
            <w:gridSpan w:val="2"/>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eastAsia="黑体"/>
                <w:sz w:val="18"/>
                <w:szCs w:val="18"/>
              </w:rPr>
            </w:pPr>
            <w:r>
              <w:rPr>
                <w:rFonts w:eastAsia="黑体"/>
                <w:sz w:val="18"/>
                <w:szCs w:val="18"/>
              </w:rPr>
              <w:t>建筑类别</w:t>
            </w:r>
          </w:p>
        </w:tc>
        <w:tc>
          <w:tcPr>
            <w:tcW w:w="135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eastAsia="黑体"/>
                <w:sz w:val="18"/>
                <w:szCs w:val="18"/>
              </w:rPr>
            </w:pPr>
            <w:r>
              <w:rPr>
                <w:rFonts w:eastAsia="黑体"/>
                <w:sz w:val="18"/>
                <w:szCs w:val="18"/>
              </w:rPr>
              <w:t>计量单位</w:t>
            </w: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eastAsia="黑体"/>
                <w:sz w:val="18"/>
                <w:szCs w:val="18"/>
              </w:rPr>
            </w:pPr>
            <w:r>
              <w:rPr>
                <w:rFonts w:eastAsia="黑体"/>
                <w:sz w:val="18"/>
                <w:szCs w:val="18"/>
              </w:rPr>
              <w:t>机动车</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eastAsia="黑体"/>
                <w:sz w:val="18"/>
                <w:szCs w:val="18"/>
              </w:rPr>
            </w:pPr>
            <w:r>
              <w:rPr>
                <w:rFonts w:eastAsia="黑体"/>
                <w:sz w:val="18"/>
                <w:szCs w:val="18"/>
              </w:rPr>
              <w:t>非机动车</w:t>
            </w:r>
          </w:p>
          <w:p>
            <w:pPr>
              <w:widowControl/>
              <w:jc w:val="center"/>
              <w:rPr>
                <w:rFonts w:eastAsia="黑体"/>
                <w:sz w:val="18"/>
                <w:szCs w:val="18"/>
              </w:rPr>
            </w:pPr>
            <w:r>
              <w:rPr>
                <w:rFonts w:eastAsia="黑体"/>
                <w:sz w:val="18"/>
                <w:szCs w:val="18"/>
              </w:rPr>
              <w:t>参考值</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eastAsia="黑体"/>
                <w:sz w:val="18"/>
                <w:szCs w:val="18"/>
              </w:rPr>
            </w:pPr>
            <w:r>
              <w:rPr>
                <w:rFonts w:eastAsia="黑体"/>
                <w:sz w:val="18"/>
                <w:szCs w:val="18"/>
              </w:rPr>
              <w:t>备  注</w:t>
            </w:r>
          </w:p>
        </w:tc>
      </w:tr>
      <w:tr>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 xml:space="preserve">1 </w:t>
            </w:r>
          </w:p>
        </w:tc>
        <w:tc>
          <w:tcPr>
            <w:tcW w:w="749" w:type="dxa"/>
            <w:vMerge w:val="restart"/>
            <w:tcBorders>
              <w:top w:val="single" w:color="080808" w:sz="8" w:space="0"/>
              <w:left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住宅</w:t>
            </w: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低层联排住宅</w:t>
            </w:r>
          </w:p>
        </w:tc>
        <w:tc>
          <w:tcPr>
            <w:tcW w:w="135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停车位/户</w:t>
            </w: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2</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 xml:space="preserve">/ </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 xml:space="preserve">  </w:t>
            </w:r>
          </w:p>
        </w:tc>
      </w:tr>
      <w:tr>
        <w:tblPrEx>
          <w:tblCellMar>
            <w:top w:w="0" w:type="dxa"/>
            <w:left w:w="0" w:type="dxa"/>
            <w:bottom w:w="0" w:type="dxa"/>
            <w:right w:w="0" w:type="dxa"/>
          </w:tblCellMar>
        </w:tblPrEx>
        <w:trPr>
          <w:trHeight w:val="340" w:hRule="atLeast"/>
          <w:jc w:val="center"/>
        </w:trPr>
        <w:tc>
          <w:tcPr>
            <w:tcW w:w="439" w:type="dxa"/>
            <w:vMerge w:val="continue"/>
            <w:tcBorders>
              <w:left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749" w:type="dxa"/>
            <w:vMerge w:val="continue"/>
            <w:tcBorders>
              <w:left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普通商品住宅</w:t>
            </w:r>
          </w:p>
        </w:tc>
        <w:tc>
          <w:tcPr>
            <w:tcW w:w="135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停车位/户</w:t>
            </w: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1</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0.5</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p>
        </w:tc>
      </w:tr>
      <w:tr>
        <w:tblPrEx>
          <w:tblCellMar>
            <w:top w:w="0" w:type="dxa"/>
            <w:left w:w="0" w:type="dxa"/>
            <w:bottom w:w="0" w:type="dxa"/>
            <w:right w:w="0" w:type="dxa"/>
          </w:tblCellMar>
        </w:tblPrEx>
        <w:trPr>
          <w:trHeight w:val="340" w:hRule="atLeast"/>
          <w:jc w:val="center"/>
        </w:trPr>
        <w:tc>
          <w:tcPr>
            <w:tcW w:w="439" w:type="dxa"/>
            <w:vMerge w:val="continue"/>
            <w:tcBorders>
              <w:left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749" w:type="dxa"/>
            <w:vMerge w:val="continue"/>
            <w:tcBorders>
              <w:left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保障性住房</w:t>
            </w:r>
          </w:p>
        </w:tc>
        <w:tc>
          <w:tcPr>
            <w:tcW w:w="135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停车位/户</w:t>
            </w: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0.35</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 xml:space="preserve">0.8 </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 xml:space="preserve">  </w:t>
            </w:r>
          </w:p>
        </w:tc>
      </w:tr>
      <w:tr>
        <w:tblPrEx>
          <w:tblCellMar>
            <w:top w:w="0" w:type="dxa"/>
            <w:left w:w="0" w:type="dxa"/>
            <w:bottom w:w="0" w:type="dxa"/>
            <w:right w:w="0" w:type="dxa"/>
          </w:tblCellMar>
        </w:tblPrEx>
        <w:trPr>
          <w:trHeight w:val="340" w:hRule="atLeast"/>
          <w:jc w:val="center"/>
        </w:trPr>
        <w:tc>
          <w:tcPr>
            <w:tcW w:w="439" w:type="dxa"/>
            <w:vMerge w:val="continue"/>
            <w:tcBorders>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749" w:type="dxa"/>
            <w:vMerge w:val="continue"/>
            <w:tcBorders>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旧城改造、危房改造、城中村改造、棚户区改造、拆迁安置住房</w:t>
            </w:r>
          </w:p>
        </w:tc>
        <w:tc>
          <w:tcPr>
            <w:tcW w:w="135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停车位/户</w:t>
            </w: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0.7</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0.5</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p>
        </w:tc>
      </w:tr>
      <w:tr>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 xml:space="preserve">2 </w:t>
            </w:r>
          </w:p>
        </w:tc>
        <w:tc>
          <w:tcPr>
            <w:tcW w:w="749"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商业</w:t>
            </w: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一类</w:t>
            </w:r>
          </w:p>
        </w:tc>
        <w:tc>
          <w:tcPr>
            <w:tcW w:w="1354"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停车位/100㎡建筑面积</w:t>
            </w: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hint="eastAsia" w:ascii="宋体" w:hAnsi="宋体"/>
                <w:sz w:val="18"/>
                <w:szCs w:val="18"/>
              </w:rPr>
              <w:t>1</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0.8</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指大型商场、购物中心、大型超市等</w:t>
            </w: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二类</w:t>
            </w:r>
          </w:p>
        </w:tc>
        <w:tc>
          <w:tcPr>
            <w:tcW w:w="1354"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2</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 xml:space="preserve">1.5 </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指批发市场等</w:t>
            </w: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三类</w:t>
            </w:r>
          </w:p>
        </w:tc>
        <w:tc>
          <w:tcPr>
            <w:tcW w:w="1354"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0.5</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1.5</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居住区级的</w:t>
            </w:r>
            <w:r>
              <w:rPr>
                <w:rFonts w:hint="eastAsia" w:ascii="宋体" w:hAnsi="宋体"/>
                <w:sz w:val="18"/>
                <w:szCs w:val="18"/>
              </w:rPr>
              <w:t>零售商业</w:t>
            </w:r>
          </w:p>
        </w:tc>
      </w:tr>
      <w:tr>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 xml:space="preserve">3 </w:t>
            </w:r>
          </w:p>
        </w:tc>
        <w:tc>
          <w:tcPr>
            <w:tcW w:w="749"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办公</w:t>
            </w: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行政办公</w:t>
            </w:r>
          </w:p>
        </w:tc>
        <w:tc>
          <w:tcPr>
            <w:tcW w:w="1354"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停车位/100㎡建筑面积</w:t>
            </w: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1.0</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 xml:space="preserve">1.2 </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其他办公</w:t>
            </w:r>
          </w:p>
        </w:tc>
        <w:tc>
          <w:tcPr>
            <w:tcW w:w="1354"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1.0</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 xml:space="preserve">1.2 </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会议中心</w:t>
            </w:r>
          </w:p>
        </w:tc>
        <w:tc>
          <w:tcPr>
            <w:tcW w:w="1354"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1.0</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 xml:space="preserve">1.2 </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p>
        </w:tc>
      </w:tr>
      <w:tr>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vAlign w:val="center"/>
          </w:tcPr>
          <w:p>
            <w:pPr>
              <w:widowControl/>
              <w:jc w:val="center"/>
              <w:rPr>
                <w:rFonts w:ascii="宋体" w:hAnsi="宋体"/>
                <w:sz w:val="18"/>
                <w:szCs w:val="18"/>
              </w:rPr>
            </w:pPr>
            <w:r>
              <w:rPr>
                <w:rFonts w:ascii="宋体" w:hAnsi="宋体"/>
                <w:sz w:val="18"/>
                <w:szCs w:val="18"/>
              </w:rPr>
              <w:t>4</w:t>
            </w:r>
          </w:p>
        </w:tc>
        <w:tc>
          <w:tcPr>
            <w:tcW w:w="749" w:type="dxa"/>
            <w:vMerge w:val="restart"/>
            <w:tcBorders>
              <w:top w:val="single" w:color="080808" w:sz="8" w:space="0"/>
              <w:left w:val="single" w:color="080808" w:sz="8" w:space="0"/>
              <w:bottom w:val="single" w:color="080808" w:sz="8" w:space="0"/>
              <w:right w:val="single" w:color="080808" w:sz="8" w:space="0"/>
            </w:tcBorders>
            <w:vAlign w:val="center"/>
          </w:tcPr>
          <w:p>
            <w:pPr>
              <w:widowControl/>
              <w:jc w:val="center"/>
              <w:rPr>
                <w:rFonts w:ascii="宋体" w:hAnsi="宋体"/>
                <w:sz w:val="18"/>
                <w:szCs w:val="18"/>
              </w:rPr>
            </w:pPr>
            <w:r>
              <w:rPr>
                <w:rFonts w:ascii="宋体" w:hAnsi="宋体"/>
                <w:sz w:val="18"/>
                <w:szCs w:val="18"/>
              </w:rPr>
              <w:t>酒店</w:t>
            </w:r>
          </w:p>
          <w:p>
            <w:pPr>
              <w:widowControl/>
              <w:jc w:val="center"/>
              <w:rPr>
                <w:rFonts w:ascii="宋体" w:hAnsi="宋体"/>
                <w:sz w:val="18"/>
                <w:szCs w:val="18"/>
              </w:rPr>
            </w:pPr>
            <w:r>
              <w:rPr>
                <w:rFonts w:ascii="宋体" w:hAnsi="宋体"/>
                <w:sz w:val="18"/>
                <w:szCs w:val="18"/>
              </w:rPr>
              <w:t>宾馆</w:t>
            </w: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五星级</w:t>
            </w:r>
          </w:p>
        </w:tc>
        <w:tc>
          <w:tcPr>
            <w:tcW w:w="1354"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停车位/100㎡建筑面积</w:t>
            </w: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1.2</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0.2</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三—四星级</w:t>
            </w:r>
          </w:p>
        </w:tc>
        <w:tc>
          <w:tcPr>
            <w:tcW w:w="1354"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1</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0.2</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其他酒店</w:t>
            </w:r>
          </w:p>
        </w:tc>
        <w:tc>
          <w:tcPr>
            <w:tcW w:w="1354"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0.5</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0.3</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指经济性酒店、一般招待所</w:t>
            </w:r>
          </w:p>
        </w:tc>
      </w:tr>
      <w:tr>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 xml:space="preserve">5 </w:t>
            </w:r>
          </w:p>
        </w:tc>
        <w:tc>
          <w:tcPr>
            <w:tcW w:w="749"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餐饮</w:t>
            </w:r>
          </w:p>
          <w:p>
            <w:pPr>
              <w:widowControl/>
              <w:jc w:val="center"/>
              <w:rPr>
                <w:rFonts w:ascii="宋体" w:hAnsi="宋体"/>
                <w:sz w:val="18"/>
                <w:szCs w:val="18"/>
              </w:rPr>
            </w:pPr>
            <w:r>
              <w:rPr>
                <w:rFonts w:ascii="宋体" w:hAnsi="宋体"/>
                <w:sz w:val="18"/>
                <w:szCs w:val="18"/>
              </w:rPr>
              <w:t>娱乐</w:t>
            </w: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大型</w:t>
            </w:r>
          </w:p>
        </w:tc>
        <w:tc>
          <w:tcPr>
            <w:tcW w:w="1354"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停车位/100㎡建筑面积</w:t>
            </w: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2.5</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1</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餐饮指建筑面积≥5000m</w:t>
            </w:r>
            <w:r>
              <w:rPr>
                <w:rFonts w:ascii="宋体" w:hAnsi="宋体"/>
                <w:sz w:val="18"/>
                <w:szCs w:val="18"/>
                <w:vertAlign w:val="superscript"/>
              </w:rPr>
              <w:t>2</w:t>
            </w:r>
            <w:r>
              <w:rPr>
                <w:rFonts w:ascii="宋体" w:hAnsi="宋体"/>
                <w:sz w:val="18"/>
                <w:szCs w:val="18"/>
              </w:rPr>
              <w:t>；娱乐指建筑面积≥3000m</w:t>
            </w:r>
            <w:r>
              <w:rPr>
                <w:rFonts w:ascii="宋体" w:hAnsi="宋体"/>
                <w:sz w:val="18"/>
                <w:szCs w:val="18"/>
                <w:vertAlign w:val="superscript"/>
              </w:rPr>
              <w:t>2</w:t>
            </w:r>
            <w:r>
              <w:rPr>
                <w:rFonts w:ascii="宋体" w:hAnsi="宋体"/>
                <w:sz w:val="18"/>
                <w:szCs w:val="18"/>
              </w:rPr>
              <w:t xml:space="preserve"> </w:t>
            </w: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一般</w:t>
            </w:r>
          </w:p>
        </w:tc>
        <w:tc>
          <w:tcPr>
            <w:tcW w:w="1354"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2</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1</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餐饮指建筑面积＜5000m</w:t>
            </w:r>
            <w:r>
              <w:rPr>
                <w:rFonts w:ascii="宋体" w:hAnsi="宋体"/>
                <w:sz w:val="18"/>
                <w:szCs w:val="18"/>
                <w:vertAlign w:val="superscript"/>
              </w:rPr>
              <w:t>2</w:t>
            </w:r>
            <w:r>
              <w:rPr>
                <w:rFonts w:ascii="宋体" w:hAnsi="宋体"/>
                <w:sz w:val="18"/>
                <w:szCs w:val="18"/>
              </w:rPr>
              <w:t>；娱乐指建筑面积＜3000m</w:t>
            </w:r>
            <w:r>
              <w:rPr>
                <w:rFonts w:ascii="宋体" w:hAnsi="宋体"/>
                <w:sz w:val="18"/>
                <w:szCs w:val="18"/>
                <w:vertAlign w:val="superscript"/>
              </w:rPr>
              <w:t>2</w:t>
            </w:r>
            <w:r>
              <w:rPr>
                <w:rFonts w:ascii="宋体" w:hAnsi="宋体"/>
                <w:sz w:val="18"/>
                <w:szCs w:val="18"/>
              </w:rPr>
              <w:t xml:space="preserve"> </w:t>
            </w:r>
          </w:p>
        </w:tc>
      </w:tr>
      <w:tr>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 xml:space="preserve">6 </w:t>
            </w:r>
          </w:p>
        </w:tc>
        <w:tc>
          <w:tcPr>
            <w:tcW w:w="749"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医疗</w:t>
            </w: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三甲医院</w:t>
            </w:r>
          </w:p>
        </w:tc>
        <w:tc>
          <w:tcPr>
            <w:tcW w:w="1354"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停车位/100㎡建筑面积</w:t>
            </w: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2.5</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1.2</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 xml:space="preserve">  </w:t>
            </w: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一般医院</w:t>
            </w:r>
          </w:p>
        </w:tc>
        <w:tc>
          <w:tcPr>
            <w:tcW w:w="1354"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1.2</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1.0</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社区医院</w:t>
            </w:r>
          </w:p>
        </w:tc>
        <w:tc>
          <w:tcPr>
            <w:tcW w:w="1354"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1</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0.8</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 xml:space="preserve">  </w:t>
            </w: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疗养院</w:t>
            </w:r>
          </w:p>
        </w:tc>
        <w:tc>
          <w:tcPr>
            <w:tcW w:w="1354"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0.6</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p>
        </w:tc>
      </w:tr>
      <w:tr>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 xml:space="preserve">7 </w:t>
            </w:r>
          </w:p>
        </w:tc>
        <w:tc>
          <w:tcPr>
            <w:tcW w:w="749"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体育</w:t>
            </w:r>
          </w:p>
          <w:p>
            <w:pPr>
              <w:widowControl/>
              <w:jc w:val="center"/>
              <w:rPr>
                <w:rFonts w:ascii="宋体" w:hAnsi="宋体"/>
                <w:sz w:val="18"/>
                <w:szCs w:val="18"/>
              </w:rPr>
            </w:pPr>
            <w:r>
              <w:rPr>
                <w:rFonts w:ascii="宋体" w:hAnsi="宋体"/>
                <w:sz w:val="18"/>
                <w:szCs w:val="18"/>
              </w:rPr>
              <w:t>场馆</w:t>
            </w: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一类</w:t>
            </w:r>
          </w:p>
        </w:tc>
        <w:tc>
          <w:tcPr>
            <w:tcW w:w="1354"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停车位/每百座</w:t>
            </w: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5</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15</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指座位数≥15000的体育场；座位数≥4000的体育馆</w:t>
            </w: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二类</w:t>
            </w:r>
          </w:p>
        </w:tc>
        <w:tc>
          <w:tcPr>
            <w:tcW w:w="1354"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4</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15</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指座位数&lt;15000的体育场，座位数&lt;4000的体育馆</w:t>
            </w:r>
          </w:p>
        </w:tc>
      </w:tr>
      <w:tr>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 xml:space="preserve">8 </w:t>
            </w:r>
          </w:p>
        </w:tc>
        <w:tc>
          <w:tcPr>
            <w:tcW w:w="749"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文化</w:t>
            </w:r>
          </w:p>
          <w:p>
            <w:pPr>
              <w:widowControl/>
              <w:jc w:val="center"/>
              <w:rPr>
                <w:rFonts w:ascii="宋体" w:hAnsi="宋体"/>
                <w:sz w:val="18"/>
                <w:szCs w:val="18"/>
              </w:rPr>
            </w:pPr>
            <w:r>
              <w:rPr>
                <w:rFonts w:ascii="宋体" w:hAnsi="宋体"/>
                <w:sz w:val="18"/>
                <w:szCs w:val="18"/>
              </w:rPr>
              <w:t>娱乐</w:t>
            </w: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电影院</w:t>
            </w:r>
          </w:p>
        </w:tc>
        <w:tc>
          <w:tcPr>
            <w:tcW w:w="1354"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停车位/每百座</w:t>
            </w: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5</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8</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 xml:space="preserve">  </w:t>
            </w: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剧院</w:t>
            </w:r>
          </w:p>
        </w:tc>
        <w:tc>
          <w:tcPr>
            <w:tcW w:w="1354"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10</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10</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博物馆、图书馆</w:t>
            </w:r>
          </w:p>
        </w:tc>
        <w:tc>
          <w:tcPr>
            <w:tcW w:w="1354"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停车位/100㎡建筑面积</w:t>
            </w: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0.8</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2</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 xml:space="preserve">  </w:t>
            </w: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展览馆</w:t>
            </w:r>
          </w:p>
        </w:tc>
        <w:tc>
          <w:tcPr>
            <w:tcW w:w="1354"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0.8</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1.5</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p>
        </w:tc>
      </w:tr>
      <w:tr>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 xml:space="preserve">9 </w:t>
            </w:r>
          </w:p>
        </w:tc>
        <w:tc>
          <w:tcPr>
            <w:tcW w:w="749"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公园</w:t>
            </w: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综合公园</w:t>
            </w:r>
          </w:p>
          <w:p>
            <w:pPr>
              <w:widowControl/>
              <w:jc w:val="center"/>
              <w:rPr>
                <w:rFonts w:ascii="宋体" w:hAnsi="宋体"/>
                <w:sz w:val="18"/>
                <w:szCs w:val="18"/>
              </w:rPr>
            </w:pPr>
            <w:r>
              <w:rPr>
                <w:rFonts w:ascii="宋体" w:hAnsi="宋体"/>
                <w:sz w:val="18"/>
                <w:szCs w:val="18"/>
              </w:rPr>
              <w:t>主题公园</w:t>
            </w:r>
          </w:p>
        </w:tc>
        <w:tc>
          <w:tcPr>
            <w:tcW w:w="1354"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停车位/10000㎡占地面积</w:t>
            </w: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15</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3</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rPr>
                <w:rFonts w:ascii="宋体" w:hAnsi="宋体"/>
                <w:sz w:val="18"/>
                <w:szCs w:val="18"/>
              </w:rPr>
            </w:pP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一般性公园</w:t>
            </w:r>
          </w:p>
        </w:tc>
        <w:tc>
          <w:tcPr>
            <w:tcW w:w="1354"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6</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15</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 xml:space="preserve">  </w:t>
            </w:r>
          </w:p>
        </w:tc>
      </w:tr>
      <w:tr>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 xml:space="preserve">10 </w:t>
            </w:r>
          </w:p>
        </w:tc>
        <w:tc>
          <w:tcPr>
            <w:tcW w:w="749"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交通</w:t>
            </w:r>
          </w:p>
          <w:p>
            <w:pPr>
              <w:widowControl/>
              <w:jc w:val="center"/>
              <w:rPr>
                <w:rFonts w:ascii="宋体" w:hAnsi="宋体"/>
                <w:sz w:val="18"/>
                <w:szCs w:val="18"/>
              </w:rPr>
            </w:pPr>
            <w:r>
              <w:rPr>
                <w:rFonts w:ascii="宋体" w:hAnsi="宋体"/>
                <w:sz w:val="18"/>
                <w:szCs w:val="18"/>
              </w:rPr>
              <w:t>站场</w:t>
            </w: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火车站</w:t>
            </w:r>
          </w:p>
        </w:tc>
        <w:tc>
          <w:tcPr>
            <w:tcW w:w="1354"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停车位/高峰日每百旅客</w:t>
            </w: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4</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2</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 xml:space="preserve">  </w:t>
            </w: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汽车站</w:t>
            </w:r>
          </w:p>
        </w:tc>
        <w:tc>
          <w:tcPr>
            <w:tcW w:w="1354"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3</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2.5</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 xml:space="preserve">  </w:t>
            </w: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客运码头</w:t>
            </w:r>
          </w:p>
        </w:tc>
        <w:tc>
          <w:tcPr>
            <w:tcW w:w="1354"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2.5</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 xml:space="preserve">1 </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 xml:space="preserve">  </w:t>
            </w:r>
          </w:p>
        </w:tc>
      </w:tr>
      <w:tr>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 xml:space="preserve">11 </w:t>
            </w:r>
          </w:p>
        </w:tc>
        <w:tc>
          <w:tcPr>
            <w:tcW w:w="749"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教育</w:t>
            </w:r>
          </w:p>
          <w:p>
            <w:pPr>
              <w:widowControl/>
              <w:jc w:val="center"/>
              <w:rPr>
                <w:rFonts w:ascii="宋体" w:hAnsi="宋体"/>
                <w:sz w:val="18"/>
                <w:szCs w:val="18"/>
              </w:rPr>
            </w:pPr>
            <w:r>
              <w:rPr>
                <w:rFonts w:ascii="宋体" w:hAnsi="宋体"/>
                <w:sz w:val="18"/>
                <w:szCs w:val="18"/>
              </w:rPr>
              <w:t>培训</w:t>
            </w: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幼儿园</w:t>
            </w:r>
          </w:p>
        </w:tc>
        <w:tc>
          <w:tcPr>
            <w:tcW w:w="135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停车位/每班</w:t>
            </w: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4</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 xml:space="preserve">/ </w:t>
            </w:r>
          </w:p>
        </w:tc>
        <w:tc>
          <w:tcPr>
            <w:tcW w:w="2332" w:type="dxa"/>
            <w:vMerge w:val="restart"/>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校址范围内至少</w:t>
            </w:r>
          </w:p>
          <w:p>
            <w:pPr>
              <w:widowControl/>
              <w:jc w:val="center"/>
              <w:rPr>
                <w:rFonts w:ascii="宋体" w:hAnsi="宋体"/>
                <w:sz w:val="18"/>
                <w:szCs w:val="18"/>
              </w:rPr>
            </w:pPr>
            <w:r>
              <w:rPr>
                <w:rFonts w:ascii="宋体" w:hAnsi="宋体"/>
                <w:sz w:val="18"/>
                <w:szCs w:val="18"/>
              </w:rPr>
              <w:t>设2个校车停车位</w:t>
            </w: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小学</w:t>
            </w:r>
          </w:p>
        </w:tc>
        <w:tc>
          <w:tcPr>
            <w:tcW w:w="135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停车位/每班</w:t>
            </w: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10</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 xml:space="preserve">30 </w:t>
            </w:r>
          </w:p>
        </w:tc>
        <w:tc>
          <w:tcPr>
            <w:tcW w:w="2332"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中学</w:t>
            </w:r>
          </w:p>
        </w:tc>
        <w:tc>
          <w:tcPr>
            <w:tcW w:w="135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停车位/每班</w:t>
            </w: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6</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 xml:space="preserve">50 </w:t>
            </w:r>
          </w:p>
        </w:tc>
        <w:tc>
          <w:tcPr>
            <w:tcW w:w="2332" w:type="dxa"/>
            <w:vMerge w:val="continue"/>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rPr>
                <w:rFonts w:ascii="宋体" w:hAnsi="宋体"/>
                <w:sz w:val="20"/>
                <w:szCs w:val="20"/>
              </w:rPr>
            </w:pPr>
          </w:p>
        </w:tc>
      </w:tr>
      <w:tr>
        <w:tblPrEx>
          <w:tblCellMar>
            <w:top w:w="0" w:type="dxa"/>
            <w:left w:w="0" w:type="dxa"/>
            <w:bottom w:w="0" w:type="dxa"/>
            <w:right w:w="0" w:type="dxa"/>
          </w:tblCellMar>
        </w:tblPrEx>
        <w:trPr>
          <w:trHeight w:val="340" w:hRule="atLeast"/>
          <w:jc w:val="center"/>
        </w:trPr>
        <w:tc>
          <w:tcPr>
            <w:tcW w:w="439"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 xml:space="preserve">12 </w:t>
            </w:r>
          </w:p>
        </w:tc>
        <w:tc>
          <w:tcPr>
            <w:tcW w:w="2583" w:type="dxa"/>
            <w:gridSpan w:val="2"/>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工业、仓储</w:t>
            </w:r>
          </w:p>
        </w:tc>
        <w:tc>
          <w:tcPr>
            <w:tcW w:w="1354"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ascii="宋体" w:hAnsi="宋体"/>
                <w:sz w:val="18"/>
                <w:szCs w:val="18"/>
              </w:rPr>
              <w:t>停车位/100㎡建筑面积</w:t>
            </w:r>
          </w:p>
        </w:tc>
        <w:tc>
          <w:tcPr>
            <w:tcW w:w="94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0.</w:t>
            </w:r>
            <w:r>
              <w:rPr>
                <w:rFonts w:hint="eastAsia" w:ascii="宋体" w:hAnsi="宋体"/>
                <w:sz w:val="18"/>
                <w:szCs w:val="18"/>
              </w:rPr>
              <w:t>2</w:t>
            </w:r>
          </w:p>
        </w:tc>
        <w:tc>
          <w:tcPr>
            <w:tcW w:w="1057"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rPr>
              <w:t xml:space="preserve">/ </w:t>
            </w:r>
          </w:p>
        </w:tc>
        <w:tc>
          <w:tcPr>
            <w:tcW w:w="2332" w:type="dxa"/>
            <w:tcBorders>
              <w:top w:val="single" w:color="080808" w:sz="8" w:space="0"/>
              <w:left w:val="single" w:color="080808" w:sz="8" w:space="0"/>
              <w:bottom w:val="single" w:color="080808" w:sz="8" w:space="0"/>
              <w:right w:val="single" w:color="080808" w:sz="8" w:space="0"/>
            </w:tcBorders>
            <w:tcMar>
              <w:top w:w="15" w:type="dxa"/>
              <w:left w:w="80" w:type="dxa"/>
              <w:right w:w="80" w:type="dxa"/>
            </w:tcMar>
            <w:vAlign w:val="center"/>
          </w:tcPr>
          <w:p>
            <w:pPr>
              <w:widowControl/>
              <w:jc w:val="center"/>
              <w:rPr>
                <w:rFonts w:ascii="宋体" w:hAnsi="宋体"/>
                <w:sz w:val="18"/>
                <w:szCs w:val="18"/>
              </w:rPr>
            </w:pPr>
            <w:r>
              <w:rPr>
                <w:rFonts w:hint="eastAsia" w:ascii="宋体" w:hAnsi="宋体"/>
                <w:sz w:val="18"/>
                <w:szCs w:val="18"/>
              </w:rPr>
              <w:t>新型产业用地（M0）配建机动车停车位指标为0.6，物流中心另行规划规定。</w:t>
            </w:r>
          </w:p>
        </w:tc>
      </w:tr>
    </w:tbl>
    <w:p>
      <w:pPr>
        <w:snapToGrid w:val="0"/>
        <w:spacing w:beforeLines="50" w:line="240" w:lineRule="exact"/>
        <w:ind w:firstLine="361" w:firstLineChars="200"/>
        <w:rPr>
          <w:rFonts w:ascii="宋体" w:hAnsi="宋体"/>
          <w:bCs/>
          <w:sz w:val="18"/>
          <w:szCs w:val="18"/>
        </w:rPr>
      </w:pPr>
      <w:r>
        <w:rPr>
          <w:rFonts w:ascii="宋体" w:hAnsi="宋体"/>
          <w:b/>
          <w:bCs/>
          <w:sz w:val="18"/>
          <w:szCs w:val="18"/>
        </w:rPr>
        <w:t>注：</w:t>
      </w:r>
      <w:r>
        <w:rPr>
          <w:rFonts w:ascii="宋体" w:hAnsi="宋体"/>
          <w:bCs/>
          <w:sz w:val="18"/>
          <w:szCs w:val="18"/>
        </w:rPr>
        <w:t>1.上表中指标为最低控制值</w:t>
      </w:r>
      <w:r>
        <w:rPr>
          <w:rFonts w:hint="eastAsia" w:ascii="宋体" w:hAnsi="宋体"/>
          <w:bCs/>
          <w:sz w:val="18"/>
          <w:szCs w:val="18"/>
        </w:rPr>
        <w:t>。</w:t>
      </w:r>
    </w:p>
    <w:p>
      <w:pPr>
        <w:snapToGrid w:val="0"/>
        <w:spacing w:line="400" w:lineRule="exact"/>
        <w:ind w:firstLine="720" w:firstLineChars="400"/>
        <w:rPr>
          <w:rFonts w:ascii="宋体" w:hAnsi="宋体"/>
          <w:bCs/>
          <w:sz w:val="18"/>
          <w:szCs w:val="18"/>
        </w:rPr>
      </w:pPr>
      <w:r>
        <w:rPr>
          <w:rFonts w:ascii="宋体" w:hAnsi="宋体"/>
          <w:bCs/>
          <w:sz w:val="18"/>
          <w:szCs w:val="18"/>
        </w:rPr>
        <w:t>2.综合性建筑配建停车位指标按各类性质和规模分别计算</w:t>
      </w:r>
      <w:r>
        <w:rPr>
          <w:rFonts w:hint="eastAsia" w:ascii="宋体" w:hAnsi="宋体"/>
          <w:bCs/>
          <w:sz w:val="18"/>
          <w:szCs w:val="18"/>
        </w:rPr>
        <w:t>。</w:t>
      </w:r>
    </w:p>
    <w:p>
      <w:pPr>
        <w:snapToGrid w:val="0"/>
        <w:spacing w:line="400" w:lineRule="exact"/>
        <w:ind w:firstLine="720" w:firstLineChars="400"/>
        <w:rPr>
          <w:rFonts w:ascii="宋体" w:hAnsi="宋体"/>
          <w:bCs/>
          <w:sz w:val="18"/>
          <w:szCs w:val="18"/>
        </w:rPr>
      </w:pPr>
      <w:r>
        <w:rPr>
          <w:rFonts w:ascii="宋体" w:hAnsi="宋体"/>
          <w:bCs/>
          <w:sz w:val="18"/>
          <w:szCs w:val="18"/>
        </w:rPr>
        <w:t>3.三星级及以上酒店、大型餐饮娱乐设施、剧院、博物馆、图书馆、展览馆按每1000㎡建筑面积配建</w:t>
      </w:r>
    </w:p>
    <w:p>
      <w:pPr>
        <w:snapToGrid w:val="0"/>
        <w:spacing w:line="400" w:lineRule="exact"/>
        <w:ind w:firstLine="900" w:firstLineChars="500"/>
        <w:rPr>
          <w:rFonts w:ascii="宋体" w:hAnsi="宋体"/>
          <w:bCs/>
          <w:sz w:val="18"/>
          <w:szCs w:val="18"/>
        </w:rPr>
      </w:pPr>
      <w:r>
        <w:rPr>
          <w:rFonts w:ascii="宋体" w:hAnsi="宋体"/>
          <w:bCs/>
          <w:sz w:val="18"/>
          <w:szCs w:val="18"/>
        </w:rPr>
        <w:t>一个旅游巴士停车位</w:t>
      </w:r>
      <w:r>
        <w:rPr>
          <w:rFonts w:hint="eastAsia" w:ascii="宋体" w:hAnsi="宋体"/>
          <w:bCs/>
          <w:sz w:val="18"/>
          <w:szCs w:val="18"/>
        </w:rPr>
        <w:t>。</w:t>
      </w:r>
    </w:p>
    <w:p>
      <w:pPr>
        <w:snapToGrid w:val="0"/>
        <w:spacing w:line="400" w:lineRule="exact"/>
        <w:ind w:firstLine="720" w:firstLineChars="400"/>
        <w:rPr>
          <w:rFonts w:ascii="宋体" w:hAnsi="宋体"/>
          <w:bCs/>
          <w:sz w:val="18"/>
          <w:szCs w:val="18"/>
        </w:rPr>
      </w:pPr>
      <w:r>
        <w:rPr>
          <w:rFonts w:ascii="宋体" w:hAnsi="宋体"/>
          <w:bCs/>
          <w:sz w:val="18"/>
          <w:szCs w:val="18"/>
        </w:rPr>
        <w:t>4.考虑建设成本和利用率等问题，本表中教育类建筑的停车配建标准仍未满足高峰时间的停车需求，建</w:t>
      </w:r>
    </w:p>
    <w:p>
      <w:pPr>
        <w:snapToGrid w:val="0"/>
        <w:spacing w:line="400" w:lineRule="exact"/>
        <w:ind w:firstLine="900" w:firstLineChars="500"/>
        <w:rPr>
          <w:rFonts w:ascii="宋体" w:hAnsi="宋体"/>
          <w:bCs/>
          <w:sz w:val="18"/>
          <w:szCs w:val="18"/>
        </w:rPr>
      </w:pPr>
      <w:r>
        <w:rPr>
          <w:rFonts w:ascii="宋体" w:hAnsi="宋体"/>
          <w:bCs/>
          <w:sz w:val="18"/>
          <w:szCs w:val="18"/>
        </w:rPr>
        <w:t>议在学校周边增设公共停车场或临时停车位。</w:t>
      </w:r>
    </w:p>
    <w:p>
      <w:pPr>
        <w:rPr>
          <w:rFonts w:eastAsia="楷体_GB2312"/>
          <w:bCs/>
          <w:sz w:val="24"/>
        </w:rPr>
        <w:sectPr>
          <w:pgSz w:w="11915" w:h="16840"/>
          <w:pgMar w:top="1701" w:right="1531" w:bottom="1758" w:left="1644" w:header="851" w:footer="1361" w:gutter="0"/>
          <w:pgNumType w:fmt="decimal"/>
          <w:cols w:space="720" w:num="1"/>
          <w:docGrid w:linePitch="326" w:charSpace="0"/>
        </w:sectPr>
      </w:pPr>
    </w:p>
    <w:p>
      <w:pPr>
        <w:rPr>
          <w:rFonts w:eastAsia="黑体"/>
          <w:sz w:val="28"/>
          <w:szCs w:val="28"/>
        </w:rPr>
      </w:pPr>
      <w:r>
        <w:rPr>
          <w:rFonts w:eastAsia="黑体"/>
          <w:sz w:val="28"/>
          <w:szCs w:val="28"/>
        </w:rPr>
        <w:t>附表7—5</w:t>
      </w:r>
    </w:p>
    <w:p>
      <w:pPr>
        <w:autoSpaceDE w:val="0"/>
        <w:autoSpaceDN w:val="0"/>
        <w:adjustRightInd w:val="0"/>
        <w:jc w:val="center"/>
        <w:rPr>
          <w:rFonts w:eastAsia="仿宋_GB2312"/>
          <w:b/>
          <w:szCs w:val="20"/>
        </w:rPr>
      </w:pPr>
      <w:r>
        <w:rPr>
          <w:rFonts w:eastAsia="黑体"/>
          <w:sz w:val="28"/>
          <w:szCs w:val="28"/>
        </w:rPr>
        <w:t>车辆换算当量系数</w:t>
      </w:r>
    </w:p>
    <w:tbl>
      <w:tblPr>
        <w:tblStyle w:val="6"/>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482"/>
        <w:gridCol w:w="920"/>
        <w:gridCol w:w="920"/>
        <w:gridCol w:w="920"/>
        <w:gridCol w:w="920"/>
        <w:gridCol w:w="920"/>
        <w:gridCol w:w="1118"/>
        <w:gridCol w:w="955"/>
        <w:gridCol w:w="93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69" w:hRule="atLeast"/>
          <w:jc w:val="center"/>
        </w:trPr>
        <w:tc>
          <w:tcPr>
            <w:tcW w:w="1482" w:type="dxa"/>
            <w:vMerge w:val="restart"/>
            <w:tcBorders>
              <w:top w:val="single" w:color="000000" w:sz="12" w:space="0"/>
              <w:left w:val="single" w:color="000000" w:sz="12" w:space="0"/>
              <w:bottom w:val="single" w:color="000000" w:sz="6" w:space="0"/>
              <w:right w:val="single" w:color="000000" w:sz="6" w:space="0"/>
            </w:tcBorders>
            <w:vAlign w:val="center"/>
          </w:tcPr>
          <w:p>
            <w:pPr>
              <w:widowControl/>
              <w:jc w:val="center"/>
              <w:rPr>
                <w:rFonts w:eastAsia="黑体"/>
                <w:szCs w:val="20"/>
              </w:rPr>
            </w:pPr>
            <w:r>
              <w:rPr>
                <w:rFonts w:eastAsia="黑体"/>
                <w:szCs w:val="20"/>
              </w:rPr>
              <w:t>车型</w:t>
            </w:r>
          </w:p>
        </w:tc>
        <w:tc>
          <w:tcPr>
            <w:tcW w:w="5718" w:type="dxa"/>
            <w:gridSpan w:val="6"/>
            <w:tcBorders>
              <w:top w:val="single" w:color="000000" w:sz="12" w:space="0"/>
              <w:left w:val="single" w:color="000000" w:sz="6" w:space="0"/>
              <w:bottom w:val="single" w:color="000000" w:sz="6" w:space="0"/>
              <w:right w:val="single" w:color="000000" w:sz="6" w:space="0"/>
            </w:tcBorders>
            <w:vAlign w:val="center"/>
          </w:tcPr>
          <w:p>
            <w:pPr>
              <w:widowControl/>
              <w:jc w:val="center"/>
              <w:rPr>
                <w:rFonts w:eastAsia="黑体"/>
                <w:szCs w:val="20"/>
              </w:rPr>
            </w:pPr>
            <w:r>
              <w:rPr>
                <w:rFonts w:eastAsia="黑体"/>
                <w:szCs w:val="20"/>
              </w:rPr>
              <w:t>机  动  车</w:t>
            </w:r>
          </w:p>
        </w:tc>
        <w:tc>
          <w:tcPr>
            <w:tcW w:w="1892" w:type="dxa"/>
            <w:gridSpan w:val="2"/>
            <w:tcBorders>
              <w:top w:val="single" w:color="000000" w:sz="12" w:space="0"/>
              <w:left w:val="single" w:color="000000" w:sz="6" w:space="0"/>
              <w:bottom w:val="single" w:color="000000" w:sz="6" w:space="0"/>
              <w:right w:val="single" w:color="000000" w:sz="12" w:space="0"/>
            </w:tcBorders>
            <w:vAlign w:val="center"/>
          </w:tcPr>
          <w:p>
            <w:pPr>
              <w:widowControl/>
              <w:jc w:val="center"/>
              <w:rPr>
                <w:rFonts w:eastAsia="黑体"/>
                <w:szCs w:val="20"/>
              </w:rPr>
            </w:pPr>
            <w:r>
              <w:rPr>
                <w:rFonts w:eastAsia="黑体"/>
                <w:szCs w:val="20"/>
              </w:rPr>
              <w:t>非机动车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69" w:hRule="atLeast"/>
          <w:jc w:val="center"/>
        </w:trPr>
        <w:tc>
          <w:tcPr>
            <w:tcW w:w="1482" w:type="dxa"/>
            <w:vMerge w:val="continue"/>
            <w:tcBorders>
              <w:top w:val="single" w:color="000000" w:sz="12" w:space="0"/>
              <w:left w:val="single" w:color="000000" w:sz="12" w:space="0"/>
              <w:bottom w:val="single" w:color="000000" w:sz="6" w:space="0"/>
              <w:right w:val="single" w:color="000000" w:sz="6" w:space="0"/>
            </w:tcBorders>
            <w:vAlign w:val="center"/>
          </w:tcPr>
          <w:p>
            <w:pPr>
              <w:jc w:val="center"/>
              <w:rPr>
                <w:rFonts w:eastAsia="黑体"/>
                <w:sz w:val="20"/>
                <w:szCs w:val="20"/>
              </w:rPr>
            </w:pPr>
          </w:p>
        </w:tc>
        <w:tc>
          <w:tcPr>
            <w:tcW w:w="920" w:type="dxa"/>
            <w:tcBorders>
              <w:top w:val="single" w:color="000000" w:sz="6" w:space="0"/>
              <w:left w:val="single" w:color="000000" w:sz="6" w:space="0"/>
              <w:bottom w:val="single" w:color="000000" w:sz="6" w:space="0"/>
              <w:right w:val="single" w:color="000000" w:sz="6" w:space="0"/>
            </w:tcBorders>
            <w:vAlign w:val="center"/>
          </w:tcPr>
          <w:p>
            <w:pPr>
              <w:widowControl/>
              <w:jc w:val="center"/>
              <w:rPr>
                <w:rFonts w:eastAsia="黑体"/>
                <w:szCs w:val="20"/>
              </w:rPr>
            </w:pPr>
            <w:r>
              <w:rPr>
                <w:rFonts w:eastAsia="黑体"/>
                <w:szCs w:val="20"/>
              </w:rPr>
              <w:t>微型</w:t>
            </w:r>
          </w:p>
        </w:tc>
        <w:tc>
          <w:tcPr>
            <w:tcW w:w="920" w:type="dxa"/>
            <w:tcBorders>
              <w:top w:val="single" w:color="000000" w:sz="6" w:space="0"/>
              <w:left w:val="single" w:color="000000" w:sz="6" w:space="0"/>
              <w:bottom w:val="single" w:color="000000" w:sz="6" w:space="0"/>
              <w:right w:val="single" w:color="000000" w:sz="6" w:space="0"/>
            </w:tcBorders>
            <w:vAlign w:val="center"/>
          </w:tcPr>
          <w:p>
            <w:pPr>
              <w:widowControl/>
              <w:jc w:val="center"/>
              <w:rPr>
                <w:rFonts w:eastAsia="黑体"/>
                <w:szCs w:val="20"/>
              </w:rPr>
            </w:pPr>
            <w:r>
              <w:rPr>
                <w:rFonts w:eastAsia="黑体"/>
                <w:szCs w:val="20"/>
              </w:rPr>
              <w:t>小型</w:t>
            </w:r>
          </w:p>
        </w:tc>
        <w:tc>
          <w:tcPr>
            <w:tcW w:w="920" w:type="dxa"/>
            <w:tcBorders>
              <w:top w:val="single" w:color="000000" w:sz="6" w:space="0"/>
              <w:left w:val="single" w:color="000000" w:sz="6" w:space="0"/>
              <w:bottom w:val="single" w:color="000000" w:sz="6" w:space="0"/>
              <w:right w:val="single" w:color="000000" w:sz="6" w:space="0"/>
            </w:tcBorders>
            <w:vAlign w:val="center"/>
          </w:tcPr>
          <w:p>
            <w:pPr>
              <w:widowControl/>
              <w:jc w:val="center"/>
              <w:rPr>
                <w:rFonts w:eastAsia="黑体"/>
                <w:szCs w:val="20"/>
              </w:rPr>
            </w:pPr>
            <w:r>
              <w:rPr>
                <w:rFonts w:eastAsia="黑体"/>
                <w:szCs w:val="20"/>
              </w:rPr>
              <w:t>中型</w:t>
            </w:r>
          </w:p>
        </w:tc>
        <w:tc>
          <w:tcPr>
            <w:tcW w:w="920" w:type="dxa"/>
            <w:tcBorders>
              <w:top w:val="single" w:color="000000" w:sz="6" w:space="0"/>
              <w:left w:val="single" w:color="000000" w:sz="6" w:space="0"/>
              <w:bottom w:val="single" w:color="000000" w:sz="6" w:space="0"/>
              <w:right w:val="single" w:color="000000" w:sz="6" w:space="0"/>
            </w:tcBorders>
            <w:vAlign w:val="center"/>
          </w:tcPr>
          <w:p>
            <w:pPr>
              <w:widowControl/>
              <w:jc w:val="center"/>
              <w:rPr>
                <w:rFonts w:eastAsia="黑体"/>
                <w:szCs w:val="20"/>
              </w:rPr>
            </w:pPr>
            <w:r>
              <w:rPr>
                <w:rFonts w:eastAsia="黑体"/>
                <w:szCs w:val="20"/>
              </w:rPr>
              <w:t>大型</w:t>
            </w:r>
          </w:p>
        </w:tc>
        <w:tc>
          <w:tcPr>
            <w:tcW w:w="920" w:type="dxa"/>
            <w:tcBorders>
              <w:top w:val="single" w:color="000000" w:sz="6" w:space="0"/>
              <w:left w:val="single" w:color="000000" w:sz="6" w:space="0"/>
              <w:bottom w:val="single" w:color="000000" w:sz="6" w:space="0"/>
              <w:right w:val="single" w:color="000000" w:sz="6" w:space="0"/>
            </w:tcBorders>
            <w:vAlign w:val="center"/>
          </w:tcPr>
          <w:p>
            <w:pPr>
              <w:widowControl/>
              <w:jc w:val="center"/>
              <w:rPr>
                <w:rFonts w:eastAsia="黑体"/>
                <w:szCs w:val="20"/>
              </w:rPr>
            </w:pPr>
            <w:r>
              <w:rPr>
                <w:rFonts w:eastAsia="黑体"/>
                <w:szCs w:val="20"/>
              </w:rPr>
              <w:t>铰接</w:t>
            </w:r>
          </w:p>
        </w:tc>
        <w:tc>
          <w:tcPr>
            <w:tcW w:w="1118" w:type="dxa"/>
            <w:tcBorders>
              <w:top w:val="single" w:color="000000" w:sz="6" w:space="0"/>
              <w:left w:val="single" w:color="000000" w:sz="6" w:space="0"/>
              <w:bottom w:val="single" w:color="000000" w:sz="6" w:space="0"/>
              <w:right w:val="single" w:color="000000" w:sz="6" w:space="0"/>
            </w:tcBorders>
            <w:vAlign w:val="center"/>
          </w:tcPr>
          <w:p>
            <w:pPr>
              <w:widowControl/>
              <w:jc w:val="center"/>
              <w:rPr>
                <w:rFonts w:eastAsia="黑体"/>
                <w:szCs w:val="20"/>
              </w:rPr>
            </w:pPr>
            <w:r>
              <w:rPr>
                <w:rFonts w:eastAsia="黑体"/>
                <w:szCs w:val="20"/>
              </w:rPr>
              <w:t>摩托车</w:t>
            </w:r>
          </w:p>
        </w:tc>
        <w:tc>
          <w:tcPr>
            <w:tcW w:w="955" w:type="dxa"/>
            <w:tcBorders>
              <w:top w:val="single" w:color="000000" w:sz="6" w:space="0"/>
              <w:left w:val="single" w:color="000000" w:sz="6" w:space="0"/>
              <w:bottom w:val="single" w:color="000000" w:sz="6" w:space="0"/>
              <w:right w:val="single" w:color="000000" w:sz="6" w:space="0"/>
            </w:tcBorders>
            <w:vAlign w:val="center"/>
          </w:tcPr>
          <w:p>
            <w:pPr>
              <w:widowControl/>
              <w:jc w:val="center"/>
              <w:rPr>
                <w:rFonts w:eastAsia="黑体"/>
                <w:szCs w:val="20"/>
              </w:rPr>
            </w:pPr>
            <w:r>
              <w:rPr>
                <w:rFonts w:eastAsia="黑体"/>
                <w:szCs w:val="20"/>
              </w:rPr>
              <w:t>电动车</w:t>
            </w:r>
          </w:p>
        </w:tc>
        <w:tc>
          <w:tcPr>
            <w:tcW w:w="937" w:type="dxa"/>
            <w:tcBorders>
              <w:top w:val="single" w:color="000000" w:sz="6" w:space="0"/>
              <w:left w:val="single" w:color="000000" w:sz="6" w:space="0"/>
              <w:bottom w:val="single" w:color="000000" w:sz="6" w:space="0"/>
              <w:right w:val="single" w:color="000000" w:sz="12" w:space="0"/>
            </w:tcBorders>
            <w:vAlign w:val="center"/>
          </w:tcPr>
          <w:p>
            <w:pPr>
              <w:widowControl/>
              <w:jc w:val="center"/>
              <w:rPr>
                <w:rFonts w:eastAsia="黑体"/>
                <w:szCs w:val="20"/>
              </w:rPr>
            </w:pPr>
            <w:r>
              <w:rPr>
                <w:rFonts w:eastAsia="黑体"/>
                <w:szCs w:val="20"/>
              </w:rPr>
              <w:t>自行车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69" w:hRule="atLeast"/>
          <w:jc w:val="center"/>
        </w:trPr>
        <w:tc>
          <w:tcPr>
            <w:tcW w:w="1482" w:type="dxa"/>
            <w:tcBorders>
              <w:top w:val="single" w:color="000000" w:sz="6" w:space="0"/>
              <w:left w:val="single" w:color="000000" w:sz="12" w:space="0"/>
              <w:bottom w:val="single" w:color="000000" w:sz="12" w:space="0"/>
              <w:right w:val="single" w:color="000000" w:sz="6" w:space="0"/>
            </w:tcBorders>
            <w:vAlign w:val="center"/>
          </w:tcPr>
          <w:p>
            <w:pPr>
              <w:widowControl/>
              <w:jc w:val="center"/>
              <w:rPr>
                <w:rFonts w:eastAsia="黑体"/>
                <w:szCs w:val="20"/>
              </w:rPr>
            </w:pPr>
            <w:r>
              <w:rPr>
                <w:rFonts w:eastAsia="黑体"/>
                <w:szCs w:val="20"/>
              </w:rPr>
              <w:t>换算系数</w:t>
            </w:r>
          </w:p>
        </w:tc>
        <w:tc>
          <w:tcPr>
            <w:tcW w:w="920" w:type="dxa"/>
            <w:tcBorders>
              <w:top w:val="single" w:color="000000" w:sz="6" w:space="0"/>
              <w:left w:val="single" w:color="000000" w:sz="6" w:space="0"/>
              <w:bottom w:val="single" w:color="000000" w:sz="12" w:space="0"/>
              <w:right w:val="single" w:color="000000" w:sz="6" w:space="0"/>
            </w:tcBorders>
            <w:vAlign w:val="center"/>
          </w:tcPr>
          <w:p>
            <w:pPr>
              <w:widowControl/>
              <w:jc w:val="center"/>
              <w:rPr>
                <w:rFonts w:ascii="宋体" w:hAnsi="宋体"/>
                <w:szCs w:val="20"/>
              </w:rPr>
            </w:pPr>
            <w:r>
              <w:rPr>
                <w:rFonts w:ascii="宋体" w:hAnsi="宋体"/>
                <w:szCs w:val="20"/>
              </w:rPr>
              <w:t>0.7</w:t>
            </w:r>
          </w:p>
        </w:tc>
        <w:tc>
          <w:tcPr>
            <w:tcW w:w="920" w:type="dxa"/>
            <w:tcBorders>
              <w:top w:val="single" w:color="000000" w:sz="6" w:space="0"/>
              <w:left w:val="single" w:color="000000" w:sz="6" w:space="0"/>
              <w:bottom w:val="single" w:color="000000" w:sz="12" w:space="0"/>
              <w:right w:val="single" w:color="000000" w:sz="6" w:space="0"/>
            </w:tcBorders>
            <w:vAlign w:val="center"/>
          </w:tcPr>
          <w:p>
            <w:pPr>
              <w:widowControl/>
              <w:jc w:val="center"/>
              <w:rPr>
                <w:rFonts w:ascii="宋体" w:hAnsi="宋体"/>
                <w:szCs w:val="20"/>
              </w:rPr>
            </w:pPr>
            <w:r>
              <w:rPr>
                <w:rFonts w:ascii="宋体" w:hAnsi="宋体"/>
                <w:szCs w:val="20"/>
              </w:rPr>
              <w:t>1.0</w:t>
            </w:r>
          </w:p>
        </w:tc>
        <w:tc>
          <w:tcPr>
            <w:tcW w:w="920" w:type="dxa"/>
            <w:tcBorders>
              <w:top w:val="single" w:color="000000" w:sz="6" w:space="0"/>
              <w:left w:val="single" w:color="000000" w:sz="6" w:space="0"/>
              <w:bottom w:val="single" w:color="000000" w:sz="12" w:space="0"/>
              <w:right w:val="single" w:color="000000" w:sz="6" w:space="0"/>
            </w:tcBorders>
            <w:vAlign w:val="center"/>
          </w:tcPr>
          <w:p>
            <w:pPr>
              <w:widowControl/>
              <w:jc w:val="center"/>
              <w:rPr>
                <w:rFonts w:ascii="宋体" w:hAnsi="宋体"/>
                <w:szCs w:val="20"/>
              </w:rPr>
            </w:pPr>
            <w:r>
              <w:rPr>
                <w:rFonts w:ascii="宋体" w:hAnsi="宋体"/>
                <w:szCs w:val="20"/>
              </w:rPr>
              <w:t>2.0</w:t>
            </w:r>
          </w:p>
        </w:tc>
        <w:tc>
          <w:tcPr>
            <w:tcW w:w="920" w:type="dxa"/>
            <w:tcBorders>
              <w:top w:val="single" w:color="000000" w:sz="6" w:space="0"/>
              <w:left w:val="single" w:color="000000" w:sz="6" w:space="0"/>
              <w:bottom w:val="single" w:color="000000" w:sz="12" w:space="0"/>
              <w:right w:val="single" w:color="000000" w:sz="6" w:space="0"/>
            </w:tcBorders>
            <w:vAlign w:val="center"/>
          </w:tcPr>
          <w:p>
            <w:pPr>
              <w:widowControl/>
              <w:jc w:val="center"/>
              <w:rPr>
                <w:rFonts w:ascii="宋体" w:hAnsi="宋体"/>
                <w:szCs w:val="20"/>
              </w:rPr>
            </w:pPr>
            <w:r>
              <w:rPr>
                <w:rFonts w:ascii="宋体" w:hAnsi="宋体"/>
                <w:szCs w:val="20"/>
              </w:rPr>
              <w:t>2.5</w:t>
            </w:r>
          </w:p>
        </w:tc>
        <w:tc>
          <w:tcPr>
            <w:tcW w:w="920" w:type="dxa"/>
            <w:tcBorders>
              <w:top w:val="single" w:color="000000" w:sz="6" w:space="0"/>
              <w:left w:val="single" w:color="000000" w:sz="6" w:space="0"/>
              <w:bottom w:val="single" w:color="000000" w:sz="12" w:space="0"/>
              <w:right w:val="single" w:color="000000" w:sz="6" w:space="0"/>
            </w:tcBorders>
            <w:vAlign w:val="center"/>
          </w:tcPr>
          <w:p>
            <w:pPr>
              <w:widowControl/>
              <w:jc w:val="center"/>
              <w:rPr>
                <w:rFonts w:ascii="宋体" w:hAnsi="宋体"/>
                <w:szCs w:val="20"/>
              </w:rPr>
            </w:pPr>
            <w:r>
              <w:rPr>
                <w:rFonts w:ascii="宋体" w:hAnsi="宋体"/>
                <w:szCs w:val="20"/>
              </w:rPr>
              <w:t>3.5</w:t>
            </w:r>
          </w:p>
        </w:tc>
        <w:tc>
          <w:tcPr>
            <w:tcW w:w="1118" w:type="dxa"/>
            <w:tcBorders>
              <w:top w:val="single" w:color="000000" w:sz="6" w:space="0"/>
              <w:left w:val="single" w:color="000000" w:sz="6" w:space="0"/>
              <w:bottom w:val="single" w:color="000000" w:sz="12" w:space="0"/>
              <w:right w:val="single" w:color="000000" w:sz="6" w:space="0"/>
            </w:tcBorders>
            <w:vAlign w:val="center"/>
          </w:tcPr>
          <w:p>
            <w:pPr>
              <w:widowControl/>
              <w:jc w:val="center"/>
              <w:rPr>
                <w:rFonts w:ascii="宋体" w:hAnsi="宋体"/>
                <w:szCs w:val="20"/>
              </w:rPr>
            </w:pPr>
            <w:r>
              <w:rPr>
                <w:rFonts w:ascii="宋体" w:hAnsi="宋体"/>
                <w:szCs w:val="20"/>
              </w:rPr>
              <w:t>0.4</w:t>
            </w:r>
          </w:p>
        </w:tc>
        <w:tc>
          <w:tcPr>
            <w:tcW w:w="955" w:type="dxa"/>
            <w:tcBorders>
              <w:top w:val="single" w:color="000000" w:sz="6" w:space="0"/>
              <w:left w:val="single" w:color="000000" w:sz="6" w:space="0"/>
              <w:bottom w:val="single" w:color="000000" w:sz="12" w:space="0"/>
              <w:right w:val="single" w:color="000000" w:sz="6" w:space="0"/>
            </w:tcBorders>
            <w:vAlign w:val="center"/>
          </w:tcPr>
          <w:p>
            <w:pPr>
              <w:widowControl/>
              <w:jc w:val="center"/>
              <w:rPr>
                <w:rFonts w:ascii="宋体" w:hAnsi="宋体"/>
                <w:szCs w:val="20"/>
              </w:rPr>
            </w:pPr>
            <w:r>
              <w:rPr>
                <w:rFonts w:ascii="宋体" w:hAnsi="宋体"/>
                <w:szCs w:val="20"/>
              </w:rPr>
              <w:t>1.5</w:t>
            </w:r>
          </w:p>
        </w:tc>
        <w:tc>
          <w:tcPr>
            <w:tcW w:w="937" w:type="dxa"/>
            <w:tcBorders>
              <w:top w:val="single" w:color="000000" w:sz="6" w:space="0"/>
              <w:left w:val="single" w:color="000000" w:sz="6" w:space="0"/>
              <w:bottom w:val="single" w:color="000000" w:sz="12" w:space="0"/>
              <w:right w:val="single" w:color="000000" w:sz="12" w:space="0"/>
            </w:tcBorders>
            <w:vAlign w:val="center"/>
          </w:tcPr>
          <w:p>
            <w:pPr>
              <w:widowControl/>
              <w:jc w:val="center"/>
              <w:rPr>
                <w:rFonts w:ascii="宋体" w:hAnsi="宋体"/>
                <w:szCs w:val="20"/>
              </w:rPr>
            </w:pPr>
            <w:r>
              <w:rPr>
                <w:rFonts w:ascii="宋体" w:hAnsi="宋体"/>
                <w:szCs w:val="20"/>
              </w:rPr>
              <w:t>1.0</w:t>
            </w:r>
          </w:p>
        </w:tc>
      </w:tr>
    </w:tbl>
    <w:p>
      <w:pPr>
        <w:snapToGrid w:val="0"/>
        <w:spacing w:beforeLines="50" w:line="400" w:lineRule="exact"/>
        <w:ind w:firstLine="422" w:firstLineChars="200"/>
        <w:rPr>
          <w:rFonts w:ascii="宋体" w:hAnsi="宋体"/>
          <w:bCs/>
          <w:szCs w:val="21"/>
        </w:rPr>
      </w:pPr>
      <w:r>
        <w:rPr>
          <w:rFonts w:ascii="宋体" w:hAnsi="宋体"/>
          <w:b/>
          <w:bCs/>
          <w:szCs w:val="21"/>
        </w:rPr>
        <w:t>注：</w:t>
      </w:r>
      <w:r>
        <w:rPr>
          <w:rFonts w:ascii="宋体" w:hAnsi="宋体"/>
          <w:bCs/>
          <w:szCs w:val="21"/>
        </w:rPr>
        <w:t>自行车的当量小汽车换算系数为0.2。</w:t>
      </w:r>
    </w:p>
    <w:p>
      <w:pPr>
        <w:snapToGrid w:val="0"/>
        <w:spacing w:beforeLines="50" w:line="300" w:lineRule="exact"/>
        <w:ind w:left="1262" w:leftChars="601" w:firstLine="1120" w:firstLineChars="350"/>
        <w:rPr>
          <w:rFonts w:eastAsia="仿宋_GB2312"/>
          <w:bCs/>
          <w:sz w:val="32"/>
        </w:rPr>
      </w:pPr>
    </w:p>
    <w:p>
      <w:pPr>
        <w:rPr>
          <w:rFonts w:eastAsia="黑体"/>
          <w:sz w:val="28"/>
          <w:szCs w:val="28"/>
        </w:rPr>
      </w:pPr>
      <w:r>
        <w:rPr>
          <w:rFonts w:eastAsia="黑体"/>
          <w:sz w:val="28"/>
          <w:szCs w:val="28"/>
        </w:rPr>
        <w:t>附表7—6</w:t>
      </w:r>
    </w:p>
    <w:p>
      <w:pPr>
        <w:autoSpaceDE w:val="0"/>
        <w:autoSpaceDN w:val="0"/>
        <w:adjustRightInd w:val="0"/>
        <w:jc w:val="center"/>
        <w:rPr>
          <w:rFonts w:eastAsia="仿宋_GB2312"/>
          <w:b/>
          <w:sz w:val="32"/>
          <w:szCs w:val="28"/>
        </w:rPr>
      </w:pPr>
      <w:r>
        <w:rPr>
          <w:rFonts w:eastAsia="黑体"/>
          <w:sz w:val="28"/>
          <w:szCs w:val="28"/>
        </w:rPr>
        <w:t>建筑物与铁路安全间距（单位：m）</w:t>
      </w:r>
    </w:p>
    <w:tbl>
      <w:tblPr>
        <w:tblStyle w:val="6"/>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259"/>
        <w:gridCol w:w="2238"/>
        <w:gridCol w:w="2075"/>
        <w:gridCol w:w="265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034" w:hRule="atLeast"/>
          <w:jc w:val="center"/>
        </w:trPr>
        <w:tc>
          <w:tcPr>
            <w:tcW w:w="2259" w:type="dxa"/>
            <w:tcBorders>
              <w:top w:val="single" w:color="000000" w:sz="12" w:space="0"/>
              <w:left w:val="single" w:color="000000" w:sz="12" w:space="0"/>
              <w:bottom w:val="single" w:color="000000" w:sz="6" w:space="0"/>
              <w:right w:val="single" w:color="000000" w:sz="6" w:space="0"/>
            </w:tcBorders>
            <w:vAlign w:val="center"/>
          </w:tcPr>
          <w:p>
            <w:pPr>
              <w:widowControl/>
              <w:jc w:val="center"/>
              <w:rPr>
                <w:rFonts w:eastAsia="黑体"/>
                <w:szCs w:val="20"/>
              </w:rPr>
            </w:pPr>
            <w:r>
              <w:rPr>
                <w:rFonts w:eastAsia="黑体"/>
              </w:rPr>
              <mc:AlternateContent>
                <mc:Choice Requires="wps">
                  <w:drawing>
                    <wp:anchor distT="0" distB="0" distL="114300" distR="114300" simplePos="0" relativeHeight="251664384" behindDoc="0" locked="0" layoutInCell="1" allowOverlap="1">
                      <wp:simplePos x="0" y="0"/>
                      <wp:positionH relativeFrom="column">
                        <wp:posOffset>495300</wp:posOffset>
                      </wp:positionH>
                      <wp:positionV relativeFrom="paragraph">
                        <wp:posOffset>-14605</wp:posOffset>
                      </wp:positionV>
                      <wp:extent cx="854075" cy="643255"/>
                      <wp:effectExtent l="3175" t="3810" r="19050" b="19685"/>
                      <wp:wrapNone/>
                      <wp:docPr id="83" name="直接连接符 83"/>
                      <wp:cNvGraphicFramePr/>
                      <a:graphic xmlns:a="http://schemas.openxmlformats.org/drawingml/2006/main">
                        <a:graphicData uri="http://schemas.microsoft.com/office/word/2010/wordprocessingShape">
                          <wps:wsp>
                            <wps:cNvCnPr/>
                            <wps:spPr>
                              <a:xfrm>
                                <a:off x="0" y="0"/>
                                <a:ext cx="846455" cy="509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9pt;margin-top:-1.15pt;height:50.65pt;width:67.25pt;z-index:251664384;mso-width-relative:page;mso-height-relative:page;" coordsize="21600,21600" o:gfxdata="UEsDBAoAAAAAAIdO4kAAAAAAAAAAAAAAAAAEAAAAZHJzL1BLAwQUAAAACACHTuJABvz/y9cAAAAI&#10;AQAADwAAAGRycy9kb3ducmV2LnhtbE2PzU7DMBCE70i8g7VIXKrWjitoG+L0AOTGhQLqdRsvSUS8&#10;TmP3B54ecyrH0YxmvinWZ9eLI42h82wgmykQxLW3HTcG3t+q6RJEiMgWe89k4JsCrMvrqwJz60/8&#10;SsdNbEQq4ZCjgTbGIZcy1C05DDM/ECfv048OY5JjI+2Ip1TueqmVupcOO04LLQ702FL9tTk4A6H6&#10;oH31M6knajtvPOn908szGnN7k6kHEJHO8RKGP/yEDmVi2vkD2yB6A4tluhINTPUcRPJ1pu9A7Ays&#10;VgpkWcj/B8pfUEsDBBQAAAAIAIdO4kAaIXWGAAIAAPgDAAAOAAAAZHJzL2Uyb0RvYy54bWytU82O&#10;0zAQviPxDpbvNG3ZLt2o6R62LBcElYAHmDpOYsl/8rhN+xK8ABI3OHHkvm/D8hiMnVKW5dIDOThj&#10;z8w3830eL673RrOdDKicrfhkNOZMWuFqZduKf3h/+2zOGUawNWhnZcUPEvn18umTRe9LOXWd07UM&#10;jEAslr2veBejL4sCRScN4Mh5acnZuGAg0ja0RR2gJ3Sji+l4fFn0LtQ+OCER6XQ1OPkRMZwD6JpG&#10;CblyYmukjQNqkBoiUcJOeeTL3G3TSBHfNg3KyHTFiWnMKxUhe5PWYrmAsg3gOyWOLcA5LTziZEBZ&#10;KnqCWkEEtg3qHyijRHDomjgSzhQDkawIsZiMH2nzrgMvMxeSGv1JdPx/sOLNbh2Yqis+f86ZBUM3&#10;fv/p+4+PX37efab1/ttXRh6SqfdYUvSNXYfjDv06JM77Jpj0JzZsn6U9nKSV+8gEHc4vLi9mM84E&#10;uWbjq+mLLH3xJ9kHjK+kMywZFdfKJuZQwu41RipIob9D0rG2rK/41WyaMIHGsKHrJ9N4ooK2zbno&#10;tKpvldYpA0O7udGB7SCNQv4SLcL9KywVWQF2Q1x2DUPSSahf2prFgyeNLL0NnlowsuZMS3pKySJA&#10;KCMofU4kldY2Jcg8qEeeSedB2WRtXH2gC9r6oNqOdJnknpOHBiJ3fxzeNHEP92Q/fLD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b8/8vXAAAACAEAAA8AAAAAAAAAAQAgAAAAIgAAAGRycy9kb3du&#10;cmV2LnhtbFBLAQIUABQAAAAIAIdO4kAaIXWGAAIAAPgDAAAOAAAAAAAAAAEAIAAAACYBAABkcnMv&#10;ZTJvRG9jLnhtbFBLBQYAAAAABgAGAFkBAACYBQAAAAA=&#10;">
                      <v:path arrowok="t"/>
                      <v:fill focussize="0,0"/>
                      <v:stroke/>
                      <v:imagedata o:title=""/>
                      <o:lock v:ext="edit"/>
                    </v:line>
                  </w:pict>
                </mc:Fallback>
              </mc:AlternateContent>
            </w:r>
            <w:r>
              <w:rPr>
                <w:rFonts w:eastAsia="黑体"/>
                <w:szCs w:val="20"/>
              </w:rPr>
              <w:t xml:space="preserve">            铁 路</w:t>
            </w:r>
          </w:p>
          <w:p>
            <w:pPr>
              <w:ind w:firstLine="315" w:firstLineChars="150"/>
              <w:rPr>
                <w:rFonts w:eastAsia="黑体"/>
                <w:szCs w:val="20"/>
              </w:rPr>
            </w:pPr>
            <w:r>
              <w:rPr>
                <w:rFonts w:eastAsia="黑体"/>
              </w:rPr>
              <mc:AlternateContent>
                <mc:Choice Requires="wps">
                  <w:drawing>
                    <wp:anchor distT="0" distB="0" distL="114300" distR="114300" simplePos="0" relativeHeight="251665408" behindDoc="0" locked="0" layoutInCell="1" allowOverlap="1">
                      <wp:simplePos x="0" y="0"/>
                      <wp:positionH relativeFrom="column">
                        <wp:posOffset>-57785</wp:posOffset>
                      </wp:positionH>
                      <wp:positionV relativeFrom="paragraph">
                        <wp:posOffset>123825</wp:posOffset>
                      </wp:positionV>
                      <wp:extent cx="1407160" cy="331470"/>
                      <wp:effectExtent l="1270" t="4445" r="1270" b="6985"/>
                      <wp:wrapNone/>
                      <wp:docPr id="84" name="直接连接符 84"/>
                      <wp:cNvGraphicFramePr/>
                      <a:graphic xmlns:a="http://schemas.openxmlformats.org/drawingml/2006/main">
                        <a:graphicData uri="http://schemas.microsoft.com/office/word/2010/wordprocessingShape">
                          <wps:wsp>
                            <wps:cNvCnPr/>
                            <wps:spPr>
                              <a:xfrm>
                                <a:off x="0" y="0"/>
                                <a:ext cx="1399540" cy="2000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55pt;margin-top:9.75pt;height:26.1pt;width:110.8pt;z-index:251665408;mso-width-relative:page;mso-height-relative:page;" coordsize="21600,21600" o:gfxdata="UEsDBAoAAAAAAIdO4kAAAAAAAAAAAAAAAAAEAAAAZHJzL1BLAwQUAAAACACHTuJAO2tvdtYAAAAI&#10;AQAADwAAAGRycy9kb3ducmV2LnhtbE2PT0/DMAzF70h8h8hIXKYtTRGMlaY7AL1xYYC4eo1pKxqn&#10;a7I/8OkxJ7jZfk/Pv1euT35QB5piH9iCWWSgiJvgem4tvL7U81tQMSE7HAKThS+KsK7Oz0osXDjy&#10;Mx02qVUSwrFAC11KY6F1bDryGBdhJBbtI0wek6xTq92ERwn3g86z7EZ77Fk+dDjSfUfN52bvLcT6&#10;jXb196yZZe9XbaB89/D0iNZeXpjsDlSiU/ozwy++oEMlTNuwZxfVYGG+MuKU++oalOi5yWXYWlia&#10;Jeiq1P8LVD9QSwMEFAAAAAgAh07iQBrpXw79AQAA+QMAAA4AAABkcnMvZTJvRG9jLnhtbK1TzY7T&#10;MBC+I/EOlu80bdmibdR0D1uWC4JKwANMHSex5D953KZ9CV4AiRucOHLnbXZ5DMZOWJbl0gM5OGPP&#10;58/zfR6vro5Gs4MMqJyt+Gwy5Uxa4Wpl24p/eH/z7JIzjGBr0M7Kip8k8qv10yer3pdy7jqnaxkY&#10;kVgse1/xLkZfFgWKThrAifPSUrJxwUCkaWiLOkBP7EYX8+n0RdG7UPvghESk1c2Q5CNjOIfQNY0S&#10;cuPE3kgbB9YgNUSShJ3yyNe52qaRIr5tGpSR6YqT0phHOoTiXRqL9QrKNoDvlBhLgHNKeKTJgLJ0&#10;6D3VBiKwfVD/UBklgkPXxIlwphiEZEdIxWz6yJt3HXiZtZDV6O9Nx/9HK94ctoGpuuKXF5xZMHTj&#10;d5++33788vPHZxrvvn1llCGbeo8loa/tNowz9NuQNB+bYNKf1LBjtvZ0b608RiZocfZ8uVxckOuC&#10;ctQG0/kikRZ/dvuA8ZV0hqWg4lrZJB1KOLzGOEB/Q9Kytqyv+HJBPEwA9WFD90+h8aQFbZv3otOq&#10;vlFapx0Y2t21DuwAqRfyN5bwFywdsgHsBlxOJRiUnYT6pa1ZPHkyydLj4KkEI2vOtKS3lKKMjKD0&#10;OUhSr22ilrlTR53J6MHaFO1cfaIb2vug2o58meWaU4Y6Ihs4dm9quYdzih++2P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2tvdtYAAAAIAQAADwAAAAAAAAABACAAAAAiAAAAZHJzL2Rvd25yZXYu&#10;eG1sUEsBAhQAFAAAAAgAh07iQBrpXw79AQAA+QMAAA4AAAAAAAAAAQAgAAAAJQEAAGRycy9lMm9E&#10;b2MueG1sUEsFBgAAAAAGAAYAWQEAAJQFAAAAAA==&#10;">
                      <v:path arrowok="t"/>
                      <v:fill focussize="0,0"/>
                      <v:stroke/>
                      <v:imagedata o:title=""/>
                      <o:lock v:ext="edit"/>
                    </v:line>
                  </w:pict>
                </mc:Fallback>
              </mc:AlternateContent>
            </w:r>
            <w:r>
              <w:rPr>
                <w:rFonts w:eastAsia="黑体"/>
                <w:szCs w:val="20"/>
              </w:rPr>
              <w:t>安全间距</w:t>
            </w:r>
          </w:p>
          <w:p>
            <w:pPr>
              <w:rPr>
                <w:rFonts w:eastAsia="黑体"/>
                <w:szCs w:val="20"/>
              </w:rPr>
            </w:pPr>
          </w:p>
          <w:p>
            <w:pPr>
              <w:ind w:firstLine="315" w:firstLineChars="150"/>
              <w:rPr>
                <w:rFonts w:eastAsia="黑体"/>
                <w:szCs w:val="20"/>
              </w:rPr>
            </w:pPr>
            <w:r>
              <w:rPr>
                <w:rFonts w:eastAsia="黑体"/>
                <w:szCs w:val="20"/>
              </w:rPr>
              <w:t>种 类</w:t>
            </w:r>
          </w:p>
        </w:tc>
        <w:tc>
          <w:tcPr>
            <w:tcW w:w="2238" w:type="dxa"/>
            <w:tcBorders>
              <w:top w:val="single" w:color="000000" w:sz="12" w:space="0"/>
              <w:left w:val="single" w:color="000000" w:sz="6" w:space="0"/>
              <w:bottom w:val="single" w:color="000000" w:sz="6" w:space="0"/>
              <w:right w:val="single" w:color="000000" w:sz="6" w:space="0"/>
            </w:tcBorders>
            <w:vAlign w:val="center"/>
          </w:tcPr>
          <w:p>
            <w:pPr>
              <w:widowControl/>
              <w:jc w:val="center"/>
              <w:rPr>
                <w:rFonts w:eastAsia="黑体"/>
                <w:szCs w:val="20"/>
              </w:rPr>
            </w:pPr>
            <w:r>
              <w:rPr>
                <w:rFonts w:eastAsia="黑体"/>
                <w:szCs w:val="20"/>
              </w:rPr>
              <w:t>干线铁路</w:t>
            </w:r>
          </w:p>
        </w:tc>
        <w:tc>
          <w:tcPr>
            <w:tcW w:w="2075" w:type="dxa"/>
            <w:tcBorders>
              <w:top w:val="single" w:color="000000" w:sz="12" w:space="0"/>
              <w:left w:val="single" w:color="000000" w:sz="6" w:space="0"/>
              <w:bottom w:val="single" w:color="000000" w:sz="6" w:space="0"/>
              <w:right w:val="single" w:color="000000" w:sz="6" w:space="0"/>
            </w:tcBorders>
            <w:vAlign w:val="center"/>
          </w:tcPr>
          <w:p>
            <w:pPr>
              <w:widowControl/>
              <w:jc w:val="center"/>
              <w:rPr>
                <w:rFonts w:eastAsia="黑体"/>
                <w:szCs w:val="20"/>
              </w:rPr>
            </w:pPr>
            <w:r>
              <w:rPr>
                <w:rFonts w:eastAsia="黑体"/>
                <w:szCs w:val="20"/>
              </w:rPr>
              <w:t>支线专用线</w:t>
            </w:r>
          </w:p>
        </w:tc>
        <w:tc>
          <w:tcPr>
            <w:tcW w:w="2653" w:type="dxa"/>
            <w:tcBorders>
              <w:top w:val="single" w:color="000000" w:sz="12" w:space="0"/>
              <w:left w:val="single" w:color="000000" w:sz="6" w:space="0"/>
              <w:bottom w:val="single" w:color="000000" w:sz="6" w:space="0"/>
              <w:right w:val="single" w:color="000000" w:sz="12" w:space="0"/>
            </w:tcBorders>
            <w:vAlign w:val="center"/>
          </w:tcPr>
          <w:p>
            <w:pPr>
              <w:widowControl/>
              <w:jc w:val="center"/>
              <w:rPr>
                <w:rFonts w:eastAsia="黑体"/>
                <w:szCs w:val="20"/>
              </w:rPr>
            </w:pPr>
            <w:r>
              <w:rPr>
                <w:rFonts w:eastAsia="黑体"/>
                <w:szCs w:val="20"/>
              </w:rPr>
              <w:t>铁路通信架空线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7" w:hRule="atLeast"/>
          <w:jc w:val="center"/>
        </w:trPr>
        <w:tc>
          <w:tcPr>
            <w:tcW w:w="2259" w:type="dxa"/>
            <w:tcBorders>
              <w:top w:val="single" w:color="000000" w:sz="6" w:space="0"/>
              <w:left w:val="single" w:color="000000" w:sz="12" w:space="0"/>
              <w:bottom w:val="single" w:color="000000" w:sz="6" w:space="0"/>
              <w:right w:val="single" w:color="000000" w:sz="6" w:space="0"/>
            </w:tcBorders>
            <w:vAlign w:val="center"/>
          </w:tcPr>
          <w:p>
            <w:pPr>
              <w:widowControl/>
              <w:jc w:val="center"/>
              <w:rPr>
                <w:rFonts w:eastAsia="黑体"/>
                <w:szCs w:val="20"/>
              </w:rPr>
            </w:pPr>
            <w:r>
              <w:rPr>
                <w:rFonts w:eastAsia="黑体"/>
                <w:szCs w:val="20"/>
              </w:rPr>
              <w:t>围墙</w:t>
            </w:r>
          </w:p>
        </w:tc>
        <w:tc>
          <w:tcPr>
            <w:tcW w:w="2238" w:type="dxa"/>
            <w:tcBorders>
              <w:top w:val="single" w:color="000000" w:sz="6" w:space="0"/>
              <w:left w:val="single" w:color="000000" w:sz="6" w:space="0"/>
              <w:bottom w:val="single" w:color="000000" w:sz="6" w:space="0"/>
              <w:right w:val="single" w:color="000000" w:sz="6" w:space="0"/>
            </w:tcBorders>
            <w:vAlign w:val="center"/>
          </w:tcPr>
          <w:p>
            <w:pPr>
              <w:widowControl/>
              <w:jc w:val="center"/>
              <w:rPr>
                <w:rFonts w:ascii="宋体" w:hAnsi="宋体"/>
                <w:szCs w:val="20"/>
              </w:rPr>
            </w:pPr>
            <w:r>
              <w:rPr>
                <w:rFonts w:ascii="宋体" w:hAnsi="宋体"/>
                <w:szCs w:val="20"/>
              </w:rPr>
              <w:t>&gt;10</w:t>
            </w:r>
          </w:p>
        </w:tc>
        <w:tc>
          <w:tcPr>
            <w:tcW w:w="2075" w:type="dxa"/>
            <w:tcBorders>
              <w:top w:val="single" w:color="000000" w:sz="6" w:space="0"/>
              <w:left w:val="single" w:color="000000" w:sz="6" w:space="0"/>
              <w:bottom w:val="single" w:color="000000" w:sz="6" w:space="0"/>
              <w:right w:val="single" w:color="000000" w:sz="6" w:space="0"/>
            </w:tcBorders>
            <w:vAlign w:val="center"/>
          </w:tcPr>
          <w:p>
            <w:pPr>
              <w:widowControl/>
              <w:jc w:val="center"/>
              <w:rPr>
                <w:rFonts w:ascii="宋体" w:hAnsi="宋体"/>
                <w:szCs w:val="20"/>
              </w:rPr>
            </w:pPr>
            <w:r>
              <w:rPr>
                <w:rFonts w:ascii="宋体" w:hAnsi="宋体"/>
                <w:szCs w:val="20"/>
              </w:rPr>
              <w:t>&gt;8</w:t>
            </w:r>
          </w:p>
        </w:tc>
        <w:tc>
          <w:tcPr>
            <w:tcW w:w="2653" w:type="dxa"/>
            <w:tcBorders>
              <w:top w:val="single" w:color="000000" w:sz="6" w:space="0"/>
              <w:left w:val="single" w:color="000000" w:sz="6" w:space="0"/>
              <w:bottom w:val="single" w:color="000000" w:sz="6" w:space="0"/>
              <w:right w:val="single" w:color="000000" w:sz="12" w:space="0"/>
            </w:tcBorders>
            <w:vAlign w:val="center"/>
          </w:tcPr>
          <w:p>
            <w:pPr>
              <w:widowControl/>
              <w:jc w:val="center"/>
              <w:rPr>
                <w:rFonts w:ascii="宋体" w:hAnsi="宋体"/>
                <w:szCs w:val="20"/>
              </w:rPr>
            </w:pPr>
            <w:r>
              <w:rPr>
                <w:rFonts w:ascii="宋体" w:hAnsi="宋体"/>
                <w:szCs w:val="20"/>
              </w:rPr>
              <w:t>&gt;3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7" w:hRule="atLeast"/>
          <w:jc w:val="center"/>
        </w:trPr>
        <w:tc>
          <w:tcPr>
            <w:tcW w:w="2259" w:type="dxa"/>
            <w:tcBorders>
              <w:top w:val="single" w:color="000000" w:sz="6" w:space="0"/>
              <w:left w:val="single" w:color="000000" w:sz="12" w:space="0"/>
              <w:bottom w:val="single" w:color="000000" w:sz="12" w:space="0"/>
              <w:right w:val="single" w:color="000000" w:sz="6" w:space="0"/>
            </w:tcBorders>
            <w:vAlign w:val="center"/>
          </w:tcPr>
          <w:p>
            <w:pPr>
              <w:widowControl/>
              <w:jc w:val="center"/>
              <w:rPr>
                <w:rFonts w:eastAsia="黑体"/>
                <w:szCs w:val="20"/>
              </w:rPr>
            </w:pPr>
            <w:r>
              <w:rPr>
                <w:rFonts w:eastAsia="黑体"/>
                <w:szCs w:val="20"/>
              </w:rPr>
              <w:t>建筑物</w:t>
            </w:r>
          </w:p>
        </w:tc>
        <w:tc>
          <w:tcPr>
            <w:tcW w:w="2238" w:type="dxa"/>
            <w:tcBorders>
              <w:top w:val="single" w:color="000000" w:sz="6" w:space="0"/>
              <w:left w:val="single" w:color="000000" w:sz="6" w:space="0"/>
              <w:bottom w:val="single" w:color="000000" w:sz="12" w:space="0"/>
              <w:right w:val="single" w:color="000000" w:sz="6" w:space="0"/>
            </w:tcBorders>
            <w:vAlign w:val="center"/>
          </w:tcPr>
          <w:p>
            <w:pPr>
              <w:widowControl/>
              <w:jc w:val="center"/>
              <w:rPr>
                <w:rFonts w:ascii="宋体" w:hAnsi="宋体"/>
                <w:szCs w:val="20"/>
              </w:rPr>
            </w:pPr>
            <w:r>
              <w:rPr>
                <w:rFonts w:ascii="宋体" w:hAnsi="宋体"/>
                <w:szCs w:val="20"/>
              </w:rPr>
              <w:t>&gt;12</w:t>
            </w:r>
          </w:p>
        </w:tc>
        <w:tc>
          <w:tcPr>
            <w:tcW w:w="2075" w:type="dxa"/>
            <w:tcBorders>
              <w:top w:val="single" w:color="000000" w:sz="6" w:space="0"/>
              <w:left w:val="single" w:color="000000" w:sz="6" w:space="0"/>
              <w:bottom w:val="single" w:color="000000" w:sz="12" w:space="0"/>
              <w:right w:val="single" w:color="000000" w:sz="6" w:space="0"/>
            </w:tcBorders>
            <w:vAlign w:val="center"/>
          </w:tcPr>
          <w:p>
            <w:pPr>
              <w:widowControl/>
              <w:jc w:val="center"/>
              <w:rPr>
                <w:rFonts w:ascii="宋体" w:hAnsi="宋体"/>
                <w:szCs w:val="20"/>
              </w:rPr>
            </w:pPr>
            <w:r>
              <w:rPr>
                <w:rFonts w:ascii="宋体" w:hAnsi="宋体"/>
                <w:szCs w:val="20"/>
              </w:rPr>
              <w:t>&gt;10</w:t>
            </w:r>
          </w:p>
        </w:tc>
        <w:tc>
          <w:tcPr>
            <w:tcW w:w="2653" w:type="dxa"/>
            <w:tcBorders>
              <w:top w:val="single" w:color="000000" w:sz="6" w:space="0"/>
              <w:left w:val="single" w:color="000000" w:sz="6" w:space="0"/>
              <w:bottom w:val="single" w:color="000000" w:sz="12" w:space="0"/>
              <w:right w:val="single" w:color="000000" w:sz="12" w:space="0"/>
            </w:tcBorders>
            <w:vAlign w:val="center"/>
          </w:tcPr>
          <w:p>
            <w:pPr>
              <w:widowControl/>
              <w:jc w:val="center"/>
              <w:rPr>
                <w:rFonts w:ascii="宋体" w:hAnsi="宋体"/>
                <w:szCs w:val="20"/>
              </w:rPr>
            </w:pPr>
            <w:r>
              <w:rPr>
                <w:rFonts w:ascii="宋体" w:hAnsi="宋体"/>
                <w:szCs w:val="20"/>
              </w:rPr>
              <w:t>&gt;5</w:t>
            </w:r>
          </w:p>
        </w:tc>
      </w:tr>
    </w:tbl>
    <w:p>
      <w:pPr>
        <w:snapToGrid w:val="0"/>
        <w:spacing w:beforeLines="50" w:line="240" w:lineRule="exact"/>
        <w:ind w:firstLine="422" w:firstLineChars="200"/>
        <w:rPr>
          <w:rFonts w:ascii="宋体" w:hAnsi="宋体"/>
          <w:bCs/>
          <w:szCs w:val="21"/>
        </w:rPr>
      </w:pPr>
      <w:r>
        <w:rPr>
          <w:rFonts w:ascii="宋体" w:hAnsi="宋体"/>
          <w:b/>
          <w:bCs/>
          <w:szCs w:val="21"/>
        </w:rPr>
        <w:t>注：</w:t>
      </w:r>
      <w:r>
        <w:rPr>
          <w:rFonts w:ascii="宋体" w:hAnsi="宋体"/>
          <w:bCs/>
          <w:szCs w:val="21"/>
        </w:rPr>
        <w:t>1.</w:t>
      </w:r>
      <w:r>
        <w:rPr>
          <w:rFonts w:ascii="宋体" w:hAnsi="宋体"/>
          <w:bCs/>
          <w:spacing w:val="-4"/>
          <w:szCs w:val="21"/>
        </w:rPr>
        <w:t>铁路以最外侧轨道、通信线以最外侧线的垂直投影计算起点，铁路线路为路堑时取上限。</w:t>
      </w:r>
    </w:p>
    <w:p>
      <w:pPr>
        <w:snapToGrid w:val="0"/>
        <w:spacing w:beforeLines="50" w:line="240" w:lineRule="exact"/>
        <w:ind w:firstLine="871" w:firstLineChars="415"/>
        <w:rPr>
          <w:rFonts w:ascii="宋体" w:hAnsi="宋体"/>
          <w:bCs/>
          <w:szCs w:val="21"/>
        </w:rPr>
      </w:pPr>
      <w:r>
        <w:rPr>
          <w:rFonts w:ascii="宋体" w:hAnsi="宋体"/>
          <w:bCs/>
          <w:szCs w:val="21"/>
        </w:rPr>
        <w:t>2.国家铁路干线包括京广铁路、京九铁路、汉丹铁路、武九铁路等国家铁路。</w:t>
      </w:r>
    </w:p>
    <w:p>
      <w:pPr>
        <w:snapToGrid w:val="0"/>
        <w:spacing w:beforeLines="50" w:line="240" w:lineRule="exact"/>
        <w:ind w:firstLine="2310" w:firstLineChars="1100"/>
        <w:rPr>
          <w:rFonts w:eastAsia="仿宋_GB2312"/>
          <w:bCs/>
        </w:rPr>
      </w:pPr>
    </w:p>
    <w:p>
      <w:pPr>
        <w:rPr>
          <w:rFonts w:eastAsia="仿宋_GB2312"/>
          <w:b/>
          <w:sz w:val="32"/>
          <w:szCs w:val="20"/>
        </w:rPr>
      </w:pPr>
      <w:r>
        <w:rPr>
          <w:rFonts w:eastAsia="黑体"/>
          <w:sz w:val="28"/>
          <w:szCs w:val="28"/>
        </w:rPr>
        <w:t xml:space="preserve">附表7—7 </w:t>
      </w:r>
    </w:p>
    <w:p>
      <w:pPr>
        <w:autoSpaceDE w:val="0"/>
        <w:autoSpaceDN w:val="0"/>
        <w:adjustRightInd w:val="0"/>
        <w:jc w:val="center"/>
        <w:rPr>
          <w:rFonts w:eastAsia="仿宋_GB2312"/>
          <w:b/>
          <w:sz w:val="32"/>
          <w:szCs w:val="28"/>
        </w:rPr>
      </w:pPr>
      <w:r>
        <w:rPr>
          <w:rFonts w:eastAsia="黑体"/>
          <w:sz w:val="28"/>
          <w:szCs w:val="28"/>
        </w:rPr>
        <w:t>城市道路与铁路交叉控制方式</w:t>
      </w:r>
    </w:p>
    <w:tbl>
      <w:tblPr>
        <w:tblStyle w:val="6"/>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239"/>
        <w:gridCol w:w="2577"/>
        <w:gridCol w:w="2201"/>
        <w:gridCol w:w="205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36" w:hRule="atLeast"/>
          <w:jc w:val="center"/>
        </w:trPr>
        <w:tc>
          <w:tcPr>
            <w:tcW w:w="2239" w:type="dxa"/>
            <w:tcBorders>
              <w:top w:val="single" w:color="000000" w:sz="12" w:space="0"/>
              <w:left w:val="single" w:color="000000" w:sz="12" w:space="0"/>
              <w:bottom w:val="single" w:color="000000" w:sz="6" w:space="0"/>
              <w:right w:val="single" w:color="000000" w:sz="6" w:space="0"/>
            </w:tcBorders>
            <w:vAlign w:val="center"/>
          </w:tcPr>
          <w:p>
            <w:pPr>
              <w:widowControl/>
              <w:jc w:val="center"/>
              <w:rPr>
                <w:rFonts w:eastAsia="黑体"/>
                <w:szCs w:val="20"/>
              </w:rPr>
            </w:pPr>
            <w:r>
              <w:rPr>
                <w:rFonts w:eastAsia="黑体"/>
              </w:rPr>
              <mc:AlternateContent>
                <mc:Choice Requires="wps">
                  <w:drawing>
                    <wp:anchor distT="0" distB="0" distL="114300" distR="114300" simplePos="0" relativeHeight="251662336" behindDoc="0" locked="0" layoutInCell="1" allowOverlap="1">
                      <wp:simplePos x="0" y="0"/>
                      <wp:positionH relativeFrom="column">
                        <wp:posOffset>483235</wp:posOffset>
                      </wp:positionH>
                      <wp:positionV relativeFrom="paragraph">
                        <wp:posOffset>-27940</wp:posOffset>
                      </wp:positionV>
                      <wp:extent cx="855980" cy="544830"/>
                      <wp:effectExtent l="2540" t="3810" r="17780" b="22860"/>
                      <wp:wrapNone/>
                      <wp:docPr id="82" name="直接连接符 82"/>
                      <wp:cNvGraphicFramePr/>
                      <a:graphic xmlns:a="http://schemas.openxmlformats.org/drawingml/2006/main">
                        <a:graphicData uri="http://schemas.microsoft.com/office/word/2010/wordprocessingShape">
                          <wps:wsp>
                            <wps:cNvCnPr/>
                            <wps:spPr>
                              <a:xfrm>
                                <a:off x="0" y="0"/>
                                <a:ext cx="716915" cy="5461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8.05pt;margin-top:-2.2pt;height:42.9pt;width:67.4pt;z-index:251662336;mso-width-relative:page;mso-height-relative:page;" coordsize="21600,21600" o:gfxdata="UEsDBAoAAAAAAIdO4kAAAAAAAAAAAAAAAAAEAAAAZHJzL1BLAwQUAAAACACHTuJAeyoUIdcAAAAI&#10;AQAADwAAAGRycy9kb3ducmV2LnhtbE2PzU7DMBCE70i8g7VIXKrWdohKCXF6AHLjQgFx3cZLEhGv&#10;09j9gafHnMpxNKOZb8r1yQ3iQFPoPRvQCwWCuPG259bA22s9X4EIEdni4JkMfFOAdXV5UWJh/ZFf&#10;6LCJrUglHAo00MU4FlKGpiOHYeFH4uR9+slhTHJqpZ3wmMrdIDOlltJhz2mhw5EeOmq+NntnINTv&#10;tKt/Zs1Mfdy0nrLd4/MTGnN9pdU9iEineA7DH35Chyoxbf2ebRCDgdulTkkD8zwHkfxMqzsQWwMr&#10;nYOsSvn/QPULUEsDBBQAAAAIAIdO4kAttPI1AAIAAPgDAAAOAAAAZHJzL2Uyb0RvYy54bWytU82O&#10;0zAQviPxDpbvNE1Fy27UdA9blguCSsADTB0nseQ/edymfQleAIkbnDhy5212eQzGTlmW5dIDOThj&#10;z8w3830eL68ORrO9DKicrXk5mXImrXCNsl3NP7y/eXbBGUawDWhnZc2PEvnV6umT5eArOXO9040M&#10;jEAsVoOveR+jr4oCRS8N4MR5acnZumAg0jZ0RRNgIHSji9l0uigGFxofnJCIdLoenfyEGM4BdG2r&#10;hFw7sTPSxhE1SA2RKGGvPPJV7rZtpYhv2xZlZLrmxDTmlYqQvU1rsVpC1QXwvRKnFuCcFh5xMqAs&#10;Fb2HWkMEtgvqHyijRHDo2jgRzhQjkawIsSinj7R514OXmQtJjf5edPx/sOLNfhOYamp+MePMgqEb&#10;v/v0/fbjl58/PtN69+0rIw/JNHisKPrabsJph34TEudDG0z6Ext2yNIe76WVh8gEHb4oF5flnDNB&#10;rvnzRTnN0hd/kn3A+Eo6w5JRc61sYg4V7F9jpIIU+jskHWvLhppfzmcJE2gMW7p+Mo0nKmi7nItO&#10;q+ZGaZ0yMHTbax3YHtIo5C/RIty/wlKRNWA/xmXXOCS9hOalbVg8etLI0tvgqQUjG860pKeULAKE&#10;KoLS50RSaW1TgsyDeuKZdB6VTdbWNUe6oJ0PqutJlzL3nDw0ELn70/CmiXu4J/vhg1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sqFCHXAAAACAEAAA8AAAAAAAAAAQAgAAAAIgAAAGRycy9kb3du&#10;cmV2LnhtbFBLAQIUABQAAAAIAIdO4kAttPI1AAIAAPgDAAAOAAAAAAAAAAEAIAAAACYBAABkcnMv&#10;ZTJvRG9jLnhtbFBLBQYAAAAABgAGAFkBAACYBQAAAAA=&#10;">
                      <v:path arrowok="t"/>
                      <v:fill focussize="0,0"/>
                      <v:stroke/>
                      <v:imagedata o:title=""/>
                      <o:lock v:ext="edit"/>
                    </v:line>
                  </w:pict>
                </mc:Fallback>
              </mc:AlternateContent>
            </w:r>
            <w:r>
              <w:rPr>
                <w:rFonts w:eastAsia="黑体"/>
                <w:szCs w:val="20"/>
              </w:rPr>
              <w:t xml:space="preserve">           铁 路</w:t>
            </w:r>
          </w:p>
          <w:p>
            <w:pPr>
              <w:widowControl/>
              <w:ind w:firstLine="315" w:firstLineChars="150"/>
              <w:rPr>
                <w:rFonts w:eastAsia="黑体"/>
                <w:szCs w:val="20"/>
              </w:rPr>
            </w:pPr>
            <w:r>
              <w:rPr>
                <w:rFonts w:eastAsia="黑体"/>
              </w:rPr>
              <mc:AlternateContent>
                <mc:Choice Requires="wps">
                  <w:drawing>
                    <wp:anchor distT="0" distB="0" distL="114300" distR="114300" simplePos="0" relativeHeight="251663360" behindDoc="0" locked="0" layoutInCell="1" allowOverlap="1">
                      <wp:simplePos x="0" y="0"/>
                      <wp:positionH relativeFrom="column">
                        <wp:posOffset>-97790</wp:posOffset>
                      </wp:positionH>
                      <wp:positionV relativeFrom="paragraph">
                        <wp:posOffset>85090</wp:posOffset>
                      </wp:positionV>
                      <wp:extent cx="1449705" cy="283210"/>
                      <wp:effectExtent l="635" t="4445" r="16510" b="17145"/>
                      <wp:wrapNone/>
                      <wp:docPr id="77" name="直接连接符 77"/>
                      <wp:cNvGraphicFramePr/>
                      <a:graphic xmlns:a="http://schemas.openxmlformats.org/drawingml/2006/main">
                        <a:graphicData uri="http://schemas.microsoft.com/office/word/2010/wordprocessingShape">
                          <wps:wsp>
                            <wps:cNvCnPr/>
                            <wps:spPr>
                              <a:xfrm>
                                <a:off x="0" y="0"/>
                                <a:ext cx="1390015" cy="2495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7.7pt;margin-top:6.7pt;height:22.3pt;width:114.15pt;z-index:251663360;mso-width-relative:page;mso-height-relative:page;" coordsize="21600,21600" o:gfxdata="UEsDBAoAAAAAAIdO4kAAAAAAAAAAAAAAAAAEAAAAZHJzL1BLAwQUAAAACACHTuJAn1IaXdgAAAAJ&#10;AQAADwAAAGRycy9kb3ducmV2LnhtbE2PPU/DQAyGdyT+w8lILFV7l5RWJeTSAcjGQgF1dROTROR8&#10;ae76Ab8eM5XJst5Hrx/n67Pr1ZHG0Hm2kMwMKOLK1x03Ft7fyukKVIjINfaeycI3BVgX11c5ZrU/&#10;8SsdN7FRUsIhQwttjEOmdahachhmfiCW7NOPDqOsY6PrEU9S7nqdGrPUDjuWCy0O9NhS9bU5OAuh&#10;/KB9+TOpJmY7bzyl+6eXZ7T29iYxD6AineMFhj99UYdCnHb+wHVQvYVpsrgTVIK5TAHSJL0HtbOw&#10;WBnQRa7/f1D8AlBLAwQUAAAACACHTuJA/kkan/4BAAD5AwAADgAAAGRycy9lMm9Eb2MueG1srVNN&#10;jtMwFN4jcQfLe5q0UGYaNZ3FlGGDoBJwANd2Ekv+k5/btJfgAkjsYMWS/dyG4Rjz7IQyDJsuyMJ5&#10;9vv8+X2fn5dXB6PJXgZQztZ0OikpkZY7oWxb048fbp5dUgKRWcG0s7KmRwn0avX0ybL3lZy5zmkh&#10;A0ESC1Xva9rF6KuiAN5Jw2DivLSYbFwwLOI0tIUIrEd2o4tZWb4seheED45LAFxdD0k6MoZzCF3T&#10;KC7Xju+MtHFgDVKziJKgUx7oKlfbNJLHd00DMhJdU1Qa84iHYLxNY7FasqoNzHeKjyWwc0p4pMkw&#10;ZfHQE9WaRUZ2Qf1DZRQPDlwTJ9yZYhCSHUEV0/KRN+875mXWglaDP5kO/4+Wv91vAlGiphcXlFhm&#10;8MbvPv/4+enrr9svON59/0Ywgzb1HipEX9tNGGfgNyFpPjTBpD+qIYds7fFkrTxEwnFx+nxRltM5&#10;JRxzsxeL+XyeSIs/u32A+Fo6Q1JQU61sks4qtn8DcYD+hqRlbUlf08V8ljgZ9mGD94+h8agFbJv3&#10;gtNK3Cit0w4I7fZaB7JnqRfyN5bwFywdsmbQDbicSjBWdZKJV1aQePRoksXHQVMJRgpKtMS3lKKM&#10;jEzpc5CoXttELXOnjjqT0YO1Kdo6ccQb2vmg2g59meaaUwY7Ihs4dm9quYdzjB++2NU9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1IaXdgAAAAJAQAADwAAAAAAAAABACAAAAAiAAAAZHJzL2Rvd25y&#10;ZXYueG1sUEsBAhQAFAAAAAgAh07iQP5JGp/+AQAA+QMAAA4AAAAAAAAAAQAgAAAAJwEAAGRycy9l&#10;Mm9Eb2MueG1sUEsFBgAAAAAGAAYAWQEAAJcFAAAAAA==&#10;">
                      <v:path arrowok="t"/>
                      <v:fill focussize="0,0"/>
                      <v:stroke/>
                      <v:imagedata o:title=""/>
                      <o:lock v:ext="edit"/>
                    </v:line>
                  </w:pict>
                </mc:Fallback>
              </mc:AlternateContent>
            </w:r>
            <w:r>
              <w:rPr>
                <w:rFonts w:eastAsia="黑体"/>
                <w:szCs w:val="20"/>
              </w:rPr>
              <w:t>交叉方式</w:t>
            </w:r>
          </w:p>
          <w:p>
            <w:pPr>
              <w:ind w:firstLine="105" w:firstLineChars="50"/>
              <w:rPr>
                <w:rFonts w:eastAsia="黑体"/>
                <w:szCs w:val="20"/>
              </w:rPr>
            </w:pPr>
            <w:r>
              <w:rPr>
                <w:rFonts w:eastAsia="黑体"/>
                <w:szCs w:val="20"/>
              </w:rPr>
              <w:t>道 路</w:t>
            </w:r>
          </w:p>
        </w:tc>
        <w:tc>
          <w:tcPr>
            <w:tcW w:w="2577" w:type="dxa"/>
            <w:tcBorders>
              <w:top w:val="single" w:color="000000" w:sz="12" w:space="0"/>
              <w:left w:val="single" w:color="000000" w:sz="6" w:space="0"/>
              <w:bottom w:val="single" w:color="000000" w:sz="6" w:space="0"/>
              <w:right w:val="single" w:color="000000" w:sz="6" w:space="0"/>
            </w:tcBorders>
            <w:vAlign w:val="center"/>
          </w:tcPr>
          <w:p>
            <w:pPr>
              <w:widowControl/>
              <w:jc w:val="center"/>
              <w:rPr>
                <w:rFonts w:eastAsia="黑体"/>
                <w:szCs w:val="20"/>
              </w:rPr>
            </w:pPr>
            <w:r>
              <w:rPr>
                <w:rFonts w:eastAsia="黑体"/>
                <w:szCs w:val="20"/>
              </w:rPr>
              <w:t>快速铁路、城际铁路</w:t>
            </w:r>
          </w:p>
        </w:tc>
        <w:tc>
          <w:tcPr>
            <w:tcW w:w="2201" w:type="dxa"/>
            <w:tcBorders>
              <w:top w:val="single" w:color="000000" w:sz="12" w:space="0"/>
              <w:left w:val="single" w:color="000000" w:sz="6" w:space="0"/>
              <w:bottom w:val="single" w:color="000000" w:sz="6" w:space="0"/>
              <w:right w:val="single" w:color="000000" w:sz="6" w:space="0"/>
            </w:tcBorders>
            <w:vAlign w:val="center"/>
          </w:tcPr>
          <w:p>
            <w:pPr>
              <w:widowControl/>
              <w:jc w:val="center"/>
              <w:rPr>
                <w:rFonts w:eastAsia="黑体"/>
                <w:szCs w:val="20"/>
              </w:rPr>
            </w:pPr>
            <w:r>
              <w:rPr>
                <w:rFonts w:eastAsia="黑体"/>
                <w:szCs w:val="20"/>
              </w:rPr>
              <w:t>干线</w:t>
            </w:r>
          </w:p>
          <w:p>
            <w:pPr>
              <w:widowControl/>
              <w:jc w:val="center"/>
              <w:rPr>
                <w:rFonts w:eastAsia="黑体"/>
                <w:szCs w:val="20"/>
              </w:rPr>
            </w:pPr>
            <w:r>
              <w:rPr>
                <w:rFonts w:eastAsia="黑体"/>
                <w:szCs w:val="20"/>
              </w:rPr>
              <w:t>铁路</w:t>
            </w:r>
          </w:p>
        </w:tc>
        <w:tc>
          <w:tcPr>
            <w:tcW w:w="2053" w:type="dxa"/>
            <w:tcBorders>
              <w:top w:val="single" w:color="000000" w:sz="12" w:space="0"/>
              <w:left w:val="single" w:color="000000" w:sz="6" w:space="0"/>
              <w:bottom w:val="single" w:color="000000" w:sz="6" w:space="0"/>
              <w:right w:val="single" w:color="000000" w:sz="12" w:space="0"/>
            </w:tcBorders>
            <w:vAlign w:val="center"/>
          </w:tcPr>
          <w:p>
            <w:pPr>
              <w:widowControl/>
              <w:jc w:val="center"/>
              <w:rPr>
                <w:rFonts w:eastAsia="黑体"/>
                <w:szCs w:val="20"/>
              </w:rPr>
            </w:pPr>
            <w:r>
              <w:rPr>
                <w:rFonts w:eastAsia="黑体"/>
                <w:szCs w:val="20"/>
              </w:rPr>
              <w:t>专用线</w:t>
            </w:r>
          </w:p>
          <w:p>
            <w:pPr>
              <w:widowControl/>
              <w:jc w:val="center"/>
              <w:rPr>
                <w:rFonts w:eastAsia="黑体"/>
                <w:szCs w:val="20"/>
              </w:rPr>
            </w:pPr>
            <w:r>
              <w:rPr>
                <w:rFonts w:eastAsia="黑体"/>
                <w:szCs w:val="20"/>
              </w:rPr>
              <w:t>支  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2239" w:type="dxa"/>
            <w:tcBorders>
              <w:top w:val="single" w:color="000000" w:sz="6" w:space="0"/>
              <w:left w:val="single" w:color="000000" w:sz="12" w:space="0"/>
              <w:bottom w:val="single" w:color="000000" w:sz="6" w:space="0"/>
              <w:right w:val="single" w:color="000000" w:sz="6" w:space="0"/>
            </w:tcBorders>
            <w:vAlign w:val="center"/>
          </w:tcPr>
          <w:p>
            <w:pPr>
              <w:widowControl/>
              <w:jc w:val="center"/>
              <w:rPr>
                <w:rFonts w:eastAsia="黑体"/>
                <w:szCs w:val="20"/>
              </w:rPr>
            </w:pPr>
            <w:r>
              <w:rPr>
                <w:rFonts w:eastAsia="黑体"/>
                <w:szCs w:val="20"/>
              </w:rPr>
              <w:t>快速路</w:t>
            </w:r>
          </w:p>
        </w:tc>
        <w:tc>
          <w:tcPr>
            <w:tcW w:w="2577" w:type="dxa"/>
            <w:tcBorders>
              <w:top w:val="single" w:color="000000" w:sz="6" w:space="0"/>
              <w:left w:val="single" w:color="000000" w:sz="6" w:space="0"/>
              <w:bottom w:val="single" w:color="000000" w:sz="6" w:space="0"/>
              <w:right w:val="single" w:color="000000" w:sz="6" w:space="0"/>
            </w:tcBorders>
            <w:vAlign w:val="center"/>
          </w:tcPr>
          <w:p>
            <w:pPr>
              <w:widowControl/>
              <w:jc w:val="center"/>
              <w:rPr>
                <w:rFonts w:ascii="宋体" w:hAnsi="宋体"/>
                <w:szCs w:val="20"/>
              </w:rPr>
            </w:pPr>
            <w:r>
              <w:rPr>
                <w:rFonts w:ascii="宋体" w:hAnsi="宋体"/>
                <w:szCs w:val="20"/>
              </w:rPr>
              <w:t>立交</w:t>
            </w:r>
          </w:p>
        </w:tc>
        <w:tc>
          <w:tcPr>
            <w:tcW w:w="2201" w:type="dxa"/>
            <w:tcBorders>
              <w:top w:val="single" w:color="000000" w:sz="6" w:space="0"/>
              <w:left w:val="single" w:color="000000" w:sz="6" w:space="0"/>
              <w:bottom w:val="single" w:color="000000" w:sz="6" w:space="0"/>
              <w:right w:val="single" w:color="000000" w:sz="6" w:space="0"/>
            </w:tcBorders>
            <w:vAlign w:val="center"/>
          </w:tcPr>
          <w:p>
            <w:pPr>
              <w:widowControl/>
              <w:jc w:val="center"/>
              <w:rPr>
                <w:rFonts w:ascii="宋体" w:hAnsi="宋体"/>
                <w:szCs w:val="20"/>
              </w:rPr>
            </w:pPr>
            <w:r>
              <w:rPr>
                <w:rFonts w:ascii="宋体" w:hAnsi="宋体"/>
                <w:szCs w:val="20"/>
              </w:rPr>
              <w:t>立交</w:t>
            </w:r>
          </w:p>
        </w:tc>
        <w:tc>
          <w:tcPr>
            <w:tcW w:w="2053" w:type="dxa"/>
            <w:tcBorders>
              <w:top w:val="single" w:color="000000" w:sz="6" w:space="0"/>
              <w:left w:val="single" w:color="000000" w:sz="6" w:space="0"/>
              <w:bottom w:val="single" w:color="000000" w:sz="6" w:space="0"/>
              <w:right w:val="single" w:color="000000" w:sz="12" w:space="0"/>
            </w:tcBorders>
            <w:vAlign w:val="center"/>
          </w:tcPr>
          <w:p>
            <w:pPr>
              <w:widowControl/>
              <w:jc w:val="center"/>
              <w:rPr>
                <w:rFonts w:ascii="宋体" w:hAnsi="宋体"/>
                <w:szCs w:val="20"/>
              </w:rPr>
            </w:pPr>
            <w:r>
              <w:rPr>
                <w:rFonts w:ascii="宋体" w:hAnsi="宋体"/>
                <w:szCs w:val="20"/>
              </w:rPr>
              <w:t>立交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239" w:type="dxa"/>
            <w:tcBorders>
              <w:top w:val="single" w:color="000000" w:sz="6" w:space="0"/>
              <w:left w:val="single" w:color="000000" w:sz="12" w:space="0"/>
              <w:bottom w:val="single" w:color="000000" w:sz="6" w:space="0"/>
              <w:right w:val="single" w:color="000000" w:sz="6" w:space="0"/>
            </w:tcBorders>
            <w:vAlign w:val="center"/>
          </w:tcPr>
          <w:p>
            <w:pPr>
              <w:widowControl/>
              <w:jc w:val="center"/>
              <w:rPr>
                <w:rFonts w:eastAsia="黑体"/>
                <w:szCs w:val="20"/>
              </w:rPr>
            </w:pPr>
            <w:r>
              <w:rPr>
                <w:rFonts w:eastAsia="黑体"/>
                <w:szCs w:val="20"/>
              </w:rPr>
              <w:t>主干路</w:t>
            </w:r>
          </w:p>
        </w:tc>
        <w:tc>
          <w:tcPr>
            <w:tcW w:w="2577" w:type="dxa"/>
            <w:tcBorders>
              <w:top w:val="single" w:color="000000" w:sz="6" w:space="0"/>
              <w:left w:val="single" w:color="000000" w:sz="6" w:space="0"/>
              <w:bottom w:val="single" w:color="000000" w:sz="6" w:space="0"/>
              <w:right w:val="single" w:color="000000" w:sz="6" w:space="0"/>
            </w:tcBorders>
            <w:vAlign w:val="center"/>
          </w:tcPr>
          <w:p>
            <w:pPr>
              <w:widowControl/>
              <w:jc w:val="center"/>
              <w:rPr>
                <w:rFonts w:ascii="宋体" w:hAnsi="宋体"/>
                <w:szCs w:val="20"/>
              </w:rPr>
            </w:pPr>
            <w:r>
              <w:rPr>
                <w:rFonts w:ascii="宋体" w:hAnsi="宋体"/>
                <w:szCs w:val="20"/>
              </w:rPr>
              <w:t>立交</w:t>
            </w:r>
          </w:p>
        </w:tc>
        <w:tc>
          <w:tcPr>
            <w:tcW w:w="2201" w:type="dxa"/>
            <w:tcBorders>
              <w:top w:val="single" w:color="000000" w:sz="6" w:space="0"/>
              <w:left w:val="single" w:color="000000" w:sz="6" w:space="0"/>
              <w:bottom w:val="single" w:color="000000" w:sz="6" w:space="0"/>
              <w:right w:val="single" w:color="000000" w:sz="6" w:space="0"/>
            </w:tcBorders>
            <w:vAlign w:val="center"/>
          </w:tcPr>
          <w:p>
            <w:pPr>
              <w:widowControl/>
              <w:jc w:val="center"/>
              <w:rPr>
                <w:rFonts w:ascii="宋体" w:hAnsi="宋体"/>
                <w:szCs w:val="20"/>
              </w:rPr>
            </w:pPr>
            <w:r>
              <w:rPr>
                <w:rFonts w:ascii="宋体" w:hAnsi="宋体"/>
                <w:szCs w:val="20"/>
              </w:rPr>
              <w:t>立交</w:t>
            </w:r>
          </w:p>
        </w:tc>
        <w:tc>
          <w:tcPr>
            <w:tcW w:w="2053" w:type="dxa"/>
            <w:tcBorders>
              <w:top w:val="single" w:color="000000" w:sz="6" w:space="0"/>
              <w:left w:val="single" w:color="000000" w:sz="6" w:space="0"/>
              <w:bottom w:val="single" w:color="000000" w:sz="6" w:space="0"/>
              <w:right w:val="single" w:color="000000" w:sz="12" w:space="0"/>
            </w:tcBorders>
            <w:vAlign w:val="center"/>
          </w:tcPr>
          <w:p>
            <w:pPr>
              <w:widowControl/>
              <w:jc w:val="center"/>
              <w:rPr>
                <w:rFonts w:ascii="宋体" w:hAnsi="宋体"/>
                <w:szCs w:val="20"/>
              </w:rPr>
            </w:pPr>
            <w:r>
              <w:rPr>
                <w:rFonts w:ascii="宋体" w:hAnsi="宋体"/>
                <w:szCs w:val="20"/>
              </w:rPr>
              <w:t>立交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239" w:type="dxa"/>
            <w:tcBorders>
              <w:top w:val="single" w:color="000000" w:sz="6" w:space="0"/>
              <w:left w:val="single" w:color="000000" w:sz="12" w:space="0"/>
              <w:bottom w:val="single" w:color="000000" w:sz="6" w:space="0"/>
              <w:right w:val="single" w:color="000000" w:sz="6" w:space="0"/>
            </w:tcBorders>
            <w:vAlign w:val="center"/>
          </w:tcPr>
          <w:p>
            <w:pPr>
              <w:widowControl/>
              <w:jc w:val="center"/>
              <w:rPr>
                <w:rFonts w:eastAsia="黑体"/>
                <w:szCs w:val="20"/>
              </w:rPr>
            </w:pPr>
            <w:r>
              <w:rPr>
                <w:rFonts w:eastAsia="黑体"/>
                <w:szCs w:val="20"/>
              </w:rPr>
              <w:t>次干路</w:t>
            </w:r>
          </w:p>
        </w:tc>
        <w:tc>
          <w:tcPr>
            <w:tcW w:w="2577" w:type="dxa"/>
            <w:tcBorders>
              <w:top w:val="single" w:color="000000" w:sz="6" w:space="0"/>
              <w:left w:val="single" w:color="000000" w:sz="6" w:space="0"/>
              <w:bottom w:val="single" w:color="000000" w:sz="6" w:space="0"/>
              <w:right w:val="single" w:color="000000" w:sz="6" w:space="0"/>
            </w:tcBorders>
            <w:vAlign w:val="center"/>
          </w:tcPr>
          <w:p>
            <w:pPr>
              <w:widowControl/>
              <w:jc w:val="center"/>
              <w:rPr>
                <w:rFonts w:ascii="宋体" w:hAnsi="宋体"/>
                <w:szCs w:val="20"/>
              </w:rPr>
            </w:pPr>
            <w:r>
              <w:rPr>
                <w:rFonts w:ascii="宋体" w:hAnsi="宋体"/>
                <w:szCs w:val="20"/>
              </w:rPr>
              <w:t>立交</w:t>
            </w:r>
          </w:p>
        </w:tc>
        <w:tc>
          <w:tcPr>
            <w:tcW w:w="2201" w:type="dxa"/>
            <w:tcBorders>
              <w:top w:val="single" w:color="000000" w:sz="6" w:space="0"/>
              <w:left w:val="single" w:color="000000" w:sz="6" w:space="0"/>
              <w:bottom w:val="single" w:color="000000" w:sz="6" w:space="0"/>
              <w:right w:val="single" w:color="000000" w:sz="6" w:space="0"/>
            </w:tcBorders>
            <w:vAlign w:val="center"/>
          </w:tcPr>
          <w:p>
            <w:pPr>
              <w:widowControl/>
              <w:jc w:val="center"/>
              <w:rPr>
                <w:rFonts w:ascii="宋体" w:hAnsi="宋体"/>
                <w:szCs w:val="20"/>
              </w:rPr>
            </w:pPr>
            <w:r>
              <w:rPr>
                <w:rFonts w:ascii="宋体" w:hAnsi="宋体"/>
                <w:szCs w:val="20"/>
              </w:rPr>
              <w:t>立交</w:t>
            </w:r>
          </w:p>
        </w:tc>
        <w:tc>
          <w:tcPr>
            <w:tcW w:w="2053" w:type="dxa"/>
            <w:tcBorders>
              <w:top w:val="single" w:color="000000" w:sz="6" w:space="0"/>
              <w:left w:val="single" w:color="000000" w:sz="6" w:space="0"/>
              <w:bottom w:val="single" w:color="000000" w:sz="6" w:space="0"/>
              <w:right w:val="single" w:color="000000" w:sz="12" w:space="0"/>
            </w:tcBorders>
            <w:vAlign w:val="center"/>
          </w:tcPr>
          <w:p>
            <w:pPr>
              <w:widowControl/>
              <w:jc w:val="center"/>
              <w:rPr>
                <w:rFonts w:ascii="宋体" w:hAnsi="宋体"/>
                <w:szCs w:val="20"/>
              </w:rPr>
            </w:pPr>
            <w:r>
              <w:rPr>
                <w:rFonts w:ascii="宋体" w:hAnsi="宋体"/>
                <w:szCs w:val="20"/>
              </w:rPr>
              <w:t>平交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239" w:type="dxa"/>
            <w:tcBorders>
              <w:top w:val="single" w:color="000000" w:sz="6" w:space="0"/>
              <w:left w:val="single" w:color="000000" w:sz="12" w:space="0"/>
              <w:bottom w:val="single" w:color="000000" w:sz="12" w:space="0"/>
              <w:right w:val="single" w:color="000000" w:sz="6" w:space="0"/>
            </w:tcBorders>
            <w:vAlign w:val="center"/>
          </w:tcPr>
          <w:p>
            <w:pPr>
              <w:widowControl/>
              <w:jc w:val="center"/>
              <w:rPr>
                <w:rFonts w:eastAsia="黑体"/>
                <w:szCs w:val="20"/>
              </w:rPr>
            </w:pPr>
            <w:r>
              <w:rPr>
                <w:rFonts w:eastAsia="黑体"/>
                <w:szCs w:val="20"/>
              </w:rPr>
              <w:t>支路</w:t>
            </w:r>
          </w:p>
        </w:tc>
        <w:tc>
          <w:tcPr>
            <w:tcW w:w="2577" w:type="dxa"/>
            <w:tcBorders>
              <w:top w:val="single" w:color="000000" w:sz="6" w:space="0"/>
              <w:left w:val="single" w:color="000000" w:sz="6" w:space="0"/>
              <w:bottom w:val="single" w:color="000000" w:sz="12" w:space="0"/>
              <w:right w:val="single" w:color="000000" w:sz="6" w:space="0"/>
            </w:tcBorders>
            <w:vAlign w:val="center"/>
          </w:tcPr>
          <w:p>
            <w:pPr>
              <w:widowControl/>
              <w:jc w:val="center"/>
              <w:rPr>
                <w:rFonts w:ascii="宋体" w:hAnsi="宋体"/>
                <w:szCs w:val="20"/>
              </w:rPr>
            </w:pPr>
            <w:r>
              <w:rPr>
                <w:rFonts w:ascii="宋体" w:hAnsi="宋体"/>
                <w:szCs w:val="20"/>
              </w:rPr>
              <w:t>立交</w:t>
            </w:r>
          </w:p>
        </w:tc>
        <w:tc>
          <w:tcPr>
            <w:tcW w:w="2201" w:type="dxa"/>
            <w:tcBorders>
              <w:top w:val="single" w:color="000000" w:sz="6" w:space="0"/>
              <w:left w:val="single" w:color="000000" w:sz="6" w:space="0"/>
              <w:bottom w:val="single" w:color="000000" w:sz="12" w:space="0"/>
              <w:right w:val="single" w:color="000000" w:sz="6" w:space="0"/>
            </w:tcBorders>
            <w:vAlign w:val="center"/>
          </w:tcPr>
          <w:p>
            <w:pPr>
              <w:widowControl/>
              <w:jc w:val="center"/>
              <w:rPr>
                <w:rFonts w:ascii="宋体" w:hAnsi="宋体"/>
                <w:szCs w:val="20"/>
              </w:rPr>
            </w:pPr>
            <w:r>
              <w:rPr>
                <w:rFonts w:ascii="宋体" w:hAnsi="宋体"/>
                <w:szCs w:val="20"/>
              </w:rPr>
              <w:t>立交</w:t>
            </w:r>
          </w:p>
        </w:tc>
        <w:tc>
          <w:tcPr>
            <w:tcW w:w="2053" w:type="dxa"/>
            <w:tcBorders>
              <w:top w:val="single" w:color="000000" w:sz="6" w:space="0"/>
              <w:left w:val="single" w:color="000000" w:sz="6" w:space="0"/>
              <w:bottom w:val="single" w:color="000000" w:sz="12" w:space="0"/>
              <w:right w:val="single" w:color="000000" w:sz="12" w:space="0"/>
            </w:tcBorders>
            <w:vAlign w:val="center"/>
          </w:tcPr>
          <w:p>
            <w:pPr>
              <w:widowControl/>
              <w:jc w:val="center"/>
              <w:rPr>
                <w:rFonts w:ascii="宋体" w:hAnsi="宋体"/>
                <w:szCs w:val="20"/>
              </w:rPr>
            </w:pPr>
            <w:r>
              <w:rPr>
                <w:rFonts w:ascii="宋体" w:hAnsi="宋体"/>
                <w:szCs w:val="20"/>
              </w:rPr>
              <w:t>平交</w:t>
            </w:r>
          </w:p>
        </w:tc>
      </w:tr>
    </w:tbl>
    <w:p>
      <w:pPr>
        <w:snapToGrid w:val="0"/>
        <w:spacing w:beforeLines="50"/>
        <w:ind w:left="1086" w:leftChars="1" w:hanging="1084" w:hangingChars="600"/>
        <w:rPr>
          <w:rFonts w:eastAsia="仿宋_GB2312"/>
          <w:b/>
          <w:sz w:val="18"/>
          <w:szCs w:val="18"/>
        </w:rPr>
      </w:pPr>
    </w:p>
    <w:p>
      <w:pPr>
        <w:rPr>
          <w:rFonts w:eastAsia="黑体"/>
          <w:sz w:val="28"/>
          <w:szCs w:val="28"/>
        </w:rPr>
      </w:pPr>
      <w:r>
        <w:rPr>
          <w:rFonts w:eastAsia="黑体"/>
          <w:sz w:val="28"/>
          <w:szCs w:val="28"/>
        </w:rPr>
        <w:t xml:space="preserve">附表7—8 </w:t>
      </w:r>
    </w:p>
    <w:p>
      <w:pPr>
        <w:autoSpaceDE w:val="0"/>
        <w:autoSpaceDN w:val="0"/>
        <w:adjustRightInd w:val="0"/>
        <w:jc w:val="center"/>
        <w:rPr>
          <w:rFonts w:eastAsia="仿宋_GB2312"/>
          <w:b/>
          <w:sz w:val="32"/>
          <w:szCs w:val="28"/>
        </w:rPr>
      </w:pPr>
      <w:r>
        <w:rPr>
          <w:rFonts w:eastAsia="黑体"/>
          <w:sz w:val="28"/>
          <w:szCs w:val="28"/>
        </w:rPr>
        <w:t>城市道路控制净空（单位：m）</w:t>
      </w:r>
    </w:p>
    <w:tbl>
      <w:tblPr>
        <w:tblStyle w:val="6"/>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239"/>
        <w:gridCol w:w="3516"/>
        <w:gridCol w:w="331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42" w:hRule="atLeast"/>
          <w:jc w:val="center"/>
        </w:trPr>
        <w:tc>
          <w:tcPr>
            <w:tcW w:w="2239" w:type="dxa"/>
            <w:tcBorders>
              <w:top w:val="single" w:color="000000" w:sz="12" w:space="0"/>
              <w:left w:val="single" w:color="000000" w:sz="12" w:space="0"/>
              <w:bottom w:val="single" w:color="000000" w:sz="6" w:space="0"/>
              <w:right w:val="single" w:color="000000" w:sz="6" w:space="0"/>
            </w:tcBorders>
            <w:vAlign w:val="center"/>
          </w:tcPr>
          <w:p>
            <w:pPr>
              <w:widowControl/>
              <w:jc w:val="center"/>
              <w:rPr>
                <w:rFonts w:eastAsia="黑体"/>
                <w:szCs w:val="20"/>
              </w:rPr>
            </w:pPr>
            <w:r>
              <w:rPr>
                <w:rFonts w:eastAsia="黑体"/>
              </w:rPr>
              <mc:AlternateContent>
                <mc:Choice Requires="wps">
                  <w:drawing>
                    <wp:anchor distT="0" distB="0" distL="114300" distR="114300" simplePos="0" relativeHeight="251660288" behindDoc="0" locked="0" layoutInCell="1" allowOverlap="1">
                      <wp:simplePos x="0" y="0"/>
                      <wp:positionH relativeFrom="column">
                        <wp:posOffset>518795</wp:posOffset>
                      </wp:positionH>
                      <wp:positionV relativeFrom="paragraph">
                        <wp:posOffset>1905</wp:posOffset>
                      </wp:positionV>
                      <wp:extent cx="812165" cy="549910"/>
                      <wp:effectExtent l="2540" t="3810" r="4445" b="17780"/>
                      <wp:wrapNone/>
                      <wp:docPr id="81" name="直接连接符 81"/>
                      <wp:cNvGraphicFramePr/>
                      <a:graphic xmlns:a="http://schemas.openxmlformats.org/drawingml/2006/main">
                        <a:graphicData uri="http://schemas.microsoft.com/office/word/2010/wordprocessingShape">
                          <wps:wsp>
                            <wps:cNvCnPr/>
                            <wps:spPr>
                              <a:xfrm>
                                <a:off x="0" y="0"/>
                                <a:ext cx="819150" cy="5511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0.85pt;margin-top:0.15pt;height:43.3pt;width:63.95pt;z-index:251660288;mso-width-relative:page;mso-height-relative:page;" coordsize="21600,21600" o:gfxdata="UEsDBAoAAAAAAIdO4kAAAAAAAAAAAAAAAAAEAAAAZHJzL1BLAwQUAAAACACHTuJAHsOeiNQAAAAG&#10;AQAADwAAAGRycy9kb3ducmV2LnhtbE2Oy07DMBBF90j8gzVIbKrWTiqFNsTpAsiODQXU7TQZkoh4&#10;nMbuA76eYQXL+9C9p9hc3KBONIXes4VkYUAR177pubXw9lrNV6BCRG5w8EwWvijApry+KjBv/Jlf&#10;6LSNrZIRDjla6GIcc61D3ZHDsPAjsWQffnIYRU6tbiY8y7gbdGpMph32LA8djvTQUf25PToLoXqn&#10;Q/U9q2dmt2w9pYfH5ye09vYmMfegIl3iXxl+8QUdSmHa+yM3QQ0WVsmdNC0sQUmamnUGai92tgZd&#10;Fvo/fvkDUEsDBBQAAAAIAIdO4kCtN7iu/wEAAPgDAAAOAAAAZHJzL2Uyb0RvYy54bWytU02u0zAQ&#10;3iNxB8t7mqZSUV/U9C1eeWwQVAIOMHWcxJL/5HGb9hJcAIkdrFiy5zY8jsHYKeX9bLogC2fsmflm&#10;vs/j5fXBaLaXAZWzNS8nU86kFa5Rtqv5xw+3LxacYQTbgHZW1vwokV+vnj9bDr6SM9c73cjACMRi&#10;Nfia9zH6qihQ9NIATpyXlpytCwYibUNXNAEGQje6mE2nL4vBhcYHJyQina5HJz8hhksAXdsqIddO&#10;7Iy0cUQNUkMkStgrj3yVu21bKeK7tkUZma45MY15pSJkb9NarJZQdQF8r8SpBbikhUecDChLRc9Q&#10;a4jAdkE9gTJKBIeujRPhTDESyYoQi3L6SJv3PXiZuZDU6M+i4/+DFW/3m8BUU/NFyZkFQzd+9/nH&#10;r09ff//8Quvd92+MPCTT4LGi6Bu7Cacd+k1InA9tMOlPbNghS3s8SysPkQk6XJRX5ZxEF+Saz8ty&#10;kaUv/iX7gPG1dIYlo+Za2cQcKti/wUgFKfRvSDrWlg01v5rP5oQJNIYtXT+ZxhMVtF3ORadVc6u0&#10;ThkYuu2NDmwPaRTyl2gR7oOwVGQN2I9x2TUOSS+heWUbFo+eNLL0NnhqwciGMy3pKSWLAKGKoPQl&#10;kVRa25Qg86CeeCadR2WTtXXNkS5o54PqetIlX0WRPDQQufvT8KaJu78n+/6DXf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sOeiNQAAAAGAQAADwAAAAAAAAABACAAAAAiAAAAZHJzL2Rvd25yZXYu&#10;eG1sUEsBAhQAFAAAAAgAh07iQK03uK7/AQAA+AMAAA4AAAAAAAAAAQAgAAAAIwEAAGRycy9lMm9E&#10;b2MueG1sUEsFBgAAAAAGAAYAWQEAAJQFAAAAAA==&#10;">
                      <v:path arrowok="t"/>
                      <v:fill focussize="0,0"/>
                      <v:stroke/>
                      <v:imagedata o:title=""/>
                      <o:lock v:ext="edit"/>
                    </v:line>
                  </w:pict>
                </mc:Fallback>
              </mc:AlternateContent>
            </w:r>
            <w:r>
              <w:rPr>
                <w:rFonts w:eastAsia="黑体"/>
                <w:szCs w:val="20"/>
              </w:rPr>
              <w:t xml:space="preserve">               通行</w:t>
            </w:r>
          </w:p>
          <w:p>
            <w:pPr>
              <w:widowControl/>
              <w:rPr>
                <w:rFonts w:eastAsia="黑体"/>
                <w:szCs w:val="20"/>
              </w:rPr>
            </w:pPr>
            <w:r>
              <w:rPr>
                <w:rFonts w:eastAsia="黑体"/>
              </w:rPr>
              <mc:AlternateContent>
                <mc:Choice Requires="wps">
                  <w:drawing>
                    <wp:anchor distT="0" distB="0" distL="114300" distR="114300" simplePos="0" relativeHeight="251661312" behindDoc="0" locked="0" layoutInCell="1" allowOverlap="1">
                      <wp:simplePos x="0" y="0"/>
                      <wp:positionH relativeFrom="column">
                        <wp:posOffset>-41275</wp:posOffset>
                      </wp:positionH>
                      <wp:positionV relativeFrom="paragraph">
                        <wp:posOffset>130175</wp:posOffset>
                      </wp:positionV>
                      <wp:extent cx="1354455" cy="276225"/>
                      <wp:effectExtent l="635" t="4445" r="16510" b="5080"/>
                      <wp:wrapNone/>
                      <wp:docPr id="78" name="直接连接符 78"/>
                      <wp:cNvGraphicFramePr/>
                      <a:graphic xmlns:a="http://schemas.openxmlformats.org/drawingml/2006/main">
                        <a:graphicData uri="http://schemas.microsoft.com/office/word/2010/wordprocessingShape">
                          <wps:wsp>
                            <wps:cNvCnPr/>
                            <wps:spPr>
                              <a:xfrm>
                                <a:off x="0" y="0"/>
                                <a:ext cx="1414780" cy="25209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25pt;margin-top:10.25pt;height:21.75pt;width:106.65pt;z-index:251661312;mso-width-relative:page;mso-height-relative:page;" coordsize="21600,21600" o:gfxdata="UEsDBAoAAAAAAIdO4kAAAAAAAAAAAAAAAAAEAAAAZHJzL1BLAwQUAAAACACHTuJAYOdmWdYAAAAI&#10;AQAADwAAAGRycy9kb3ducmV2LnhtbE2PzU7DMBCE70i8g7VIXKrWboAIpXF6AHLjQgFx3cbbJCJe&#10;p7H7A0/PcoLTajSj2W/K9dkP6khT7ANbWC4MKOImuJ5bC2+v9fweVEzIDofAZOGLIqyry4sSCxdO&#10;/ELHTWqVlHAs0EKX0lhoHZuOPMZFGInF24XJYxI5tdpNeJJyP+jMmFx77Fk+dDjSQ0fN5+bgLcT6&#10;nfb196yZmY+bNlC2f3x+Qmuvr5ZmBSrROf2F4Rdf0KESpm04sItqsDDP7yRpITNyxc9MLlO2FvJb&#10;A7oq9f8B1Q9QSwMEFAAAAAgAh07iQIiz7Nf+AQAA+QMAAA4AAABkcnMvZTJvRG9jLnhtbK1TzY7T&#10;MBC+I/EOlu80bbVld6Ome9iyXBBUAh5g6jiJJf/J4zbtS/ACSNzgxJE7b8PyGIydUJbl0gM5OGPP&#10;58/zfR4vbw5Gs70MqJyt+Gwy5Uxa4Wpl24q/f3f37IozjGBr0M7Kih8l8pvV0yfL3pdy7jqnaxkY&#10;kVgse1/xLkZfFgWKThrAifPSUrJxwUCkaWiLOkBP7EYX8+n0edG7UPvghESk1fWQ5CNjOIfQNY0S&#10;cu3EzkgbB9YgNUSShJ3yyFe52qaRIr5pGpSR6YqT0phHOoTibRqL1RLKNoDvlBhLgHNKeKTJgLJ0&#10;6IlqDRHYLqh/qIwSwaFr4kQ4UwxCsiOkYjZ95M3bDrzMWshq9CfT8f/Ritf7TWCqrvgl3bsFQzd+&#10;//Hbjw+ff37/ROP91y+MMmRT77Ek9K3dhHGGfhOS5kMTTPqTGnbI1h5P1spDZIIWZxezi8srcl1Q&#10;br6YT68XibT4s9sHjC+lMywFFdfKJulQwv4VxgH6G5KWtWV9xa8X8wVxAvVhQ/dPofGkBW2b96LT&#10;qr5TWqcdGNrtrQ5sD6kX8jeW8BcsHbIG7AZcTiUYlJ2E+oWtWTx6MsnS4+CpBCNrzrSkt5SijIyg&#10;9DlIUq9topa5U0edyejB2hRtXX2kG9r5oNqOfJnlmlOGOiIbOHZvarmHc4ofvtj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DnZlnWAAAACAEAAA8AAAAAAAAAAQAgAAAAIgAAAGRycy9kb3ducmV2&#10;LnhtbFBLAQIUABQAAAAIAIdO4kCIs+zX/gEAAPkDAAAOAAAAAAAAAAEAIAAAACUBAABkcnMvZTJv&#10;RG9jLnhtbFBLBQYAAAAABgAGAFkBAACVBQAAAAA=&#10;">
                      <v:path arrowok="t"/>
                      <v:fill focussize="0,0"/>
                      <v:stroke/>
                      <v:imagedata o:title=""/>
                      <o:lock v:ext="edit"/>
                    </v:line>
                  </w:pict>
                </mc:Fallback>
              </mc:AlternateContent>
            </w:r>
            <w:r>
              <w:rPr>
                <w:rFonts w:eastAsia="黑体"/>
                <w:szCs w:val="20"/>
              </w:rPr>
              <w:t xml:space="preserve">  净空高度     车辆</w:t>
            </w:r>
          </w:p>
          <w:p>
            <w:pPr>
              <w:spacing w:beforeLines="50"/>
              <w:ind w:firstLine="210" w:firstLineChars="100"/>
              <w:rPr>
                <w:rFonts w:eastAsia="黑体"/>
                <w:szCs w:val="20"/>
              </w:rPr>
            </w:pPr>
            <w:r>
              <w:rPr>
                <w:rFonts w:eastAsia="黑体"/>
                <w:szCs w:val="20"/>
              </w:rPr>
              <w:t>道 路</w:t>
            </w:r>
          </w:p>
        </w:tc>
        <w:tc>
          <w:tcPr>
            <w:tcW w:w="3516" w:type="dxa"/>
            <w:tcBorders>
              <w:top w:val="single" w:color="000000" w:sz="12" w:space="0"/>
              <w:left w:val="single" w:color="000000" w:sz="6" w:space="0"/>
              <w:bottom w:val="single" w:color="000000" w:sz="6" w:space="0"/>
              <w:right w:val="single" w:color="000000" w:sz="6" w:space="0"/>
            </w:tcBorders>
            <w:vAlign w:val="center"/>
          </w:tcPr>
          <w:p>
            <w:pPr>
              <w:widowControl/>
              <w:jc w:val="center"/>
              <w:rPr>
                <w:rFonts w:eastAsia="黑体"/>
                <w:szCs w:val="20"/>
              </w:rPr>
            </w:pPr>
            <w:r>
              <w:rPr>
                <w:rFonts w:eastAsia="黑体"/>
                <w:szCs w:val="20"/>
              </w:rPr>
              <w:t>机动车</w:t>
            </w:r>
          </w:p>
        </w:tc>
        <w:tc>
          <w:tcPr>
            <w:tcW w:w="3318" w:type="dxa"/>
            <w:tcBorders>
              <w:top w:val="single" w:color="000000" w:sz="12" w:space="0"/>
              <w:left w:val="single" w:color="000000" w:sz="6" w:space="0"/>
              <w:bottom w:val="single" w:color="000000" w:sz="6" w:space="0"/>
              <w:right w:val="single" w:color="000000" w:sz="12" w:space="0"/>
            </w:tcBorders>
            <w:vAlign w:val="center"/>
          </w:tcPr>
          <w:p>
            <w:pPr>
              <w:widowControl/>
              <w:jc w:val="center"/>
              <w:rPr>
                <w:rFonts w:eastAsia="黑体"/>
                <w:szCs w:val="20"/>
              </w:rPr>
            </w:pPr>
            <w:r>
              <w:rPr>
                <w:rFonts w:eastAsia="黑体"/>
                <w:szCs w:val="20"/>
              </w:rPr>
              <w:t>非机动车、人行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239" w:type="dxa"/>
            <w:tcBorders>
              <w:top w:val="single" w:color="000000" w:sz="6" w:space="0"/>
              <w:left w:val="single" w:color="000000" w:sz="12" w:space="0"/>
              <w:bottom w:val="single" w:color="000000" w:sz="6" w:space="0"/>
              <w:right w:val="single" w:color="000000" w:sz="6" w:space="0"/>
            </w:tcBorders>
            <w:vAlign w:val="center"/>
          </w:tcPr>
          <w:p>
            <w:pPr>
              <w:widowControl/>
              <w:jc w:val="center"/>
              <w:rPr>
                <w:rFonts w:eastAsia="黑体"/>
                <w:szCs w:val="20"/>
              </w:rPr>
            </w:pPr>
            <w:r>
              <w:rPr>
                <w:rFonts w:eastAsia="黑体"/>
                <w:szCs w:val="20"/>
              </w:rPr>
              <w:t>快速路</w:t>
            </w:r>
          </w:p>
        </w:tc>
        <w:tc>
          <w:tcPr>
            <w:tcW w:w="3516" w:type="dxa"/>
            <w:tcBorders>
              <w:top w:val="single" w:color="000000" w:sz="6" w:space="0"/>
              <w:left w:val="single" w:color="000000" w:sz="6" w:space="0"/>
              <w:bottom w:val="single" w:color="000000" w:sz="6" w:space="0"/>
              <w:right w:val="single" w:color="000000" w:sz="6" w:space="0"/>
            </w:tcBorders>
            <w:vAlign w:val="center"/>
          </w:tcPr>
          <w:p>
            <w:pPr>
              <w:widowControl/>
              <w:jc w:val="center"/>
              <w:rPr>
                <w:rFonts w:eastAsia="仿宋"/>
                <w:szCs w:val="20"/>
              </w:rPr>
            </w:pPr>
            <w:r>
              <w:rPr>
                <w:rFonts w:eastAsia="仿宋"/>
                <w:szCs w:val="20"/>
              </w:rPr>
              <w:t>≥5.0</w:t>
            </w:r>
          </w:p>
        </w:tc>
        <w:tc>
          <w:tcPr>
            <w:tcW w:w="3318" w:type="dxa"/>
            <w:tcBorders>
              <w:top w:val="single" w:color="000000" w:sz="6" w:space="0"/>
              <w:left w:val="single" w:color="000000" w:sz="6" w:space="0"/>
              <w:bottom w:val="single" w:color="000000" w:sz="6" w:space="0"/>
              <w:right w:val="single" w:color="000000" w:sz="12" w:space="0"/>
            </w:tcBorders>
            <w:vAlign w:val="center"/>
          </w:tcPr>
          <w:p>
            <w:pPr>
              <w:widowControl/>
              <w:jc w:val="center"/>
              <w:rPr>
                <w:rFonts w:eastAsia="仿宋"/>
                <w:szCs w:val="20"/>
              </w:rPr>
            </w:pPr>
            <w:r>
              <w:rPr>
                <w:rFonts w:eastAsia="仿宋"/>
                <w:szCs w:val="20"/>
              </w:rPr>
              <w:t>≥2.8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239" w:type="dxa"/>
            <w:tcBorders>
              <w:top w:val="single" w:color="000000" w:sz="6" w:space="0"/>
              <w:left w:val="single" w:color="000000" w:sz="12" w:space="0"/>
              <w:bottom w:val="single" w:color="000000" w:sz="6" w:space="0"/>
              <w:right w:val="single" w:color="000000" w:sz="6" w:space="0"/>
            </w:tcBorders>
            <w:vAlign w:val="center"/>
          </w:tcPr>
          <w:p>
            <w:pPr>
              <w:widowControl/>
              <w:jc w:val="center"/>
              <w:rPr>
                <w:rFonts w:eastAsia="黑体"/>
                <w:szCs w:val="20"/>
              </w:rPr>
            </w:pPr>
            <w:r>
              <w:rPr>
                <w:rFonts w:eastAsia="黑体"/>
                <w:szCs w:val="20"/>
              </w:rPr>
              <w:t>主干路</w:t>
            </w:r>
          </w:p>
        </w:tc>
        <w:tc>
          <w:tcPr>
            <w:tcW w:w="3516" w:type="dxa"/>
            <w:tcBorders>
              <w:top w:val="single" w:color="000000" w:sz="6" w:space="0"/>
              <w:left w:val="single" w:color="000000" w:sz="6" w:space="0"/>
              <w:bottom w:val="single" w:color="000000" w:sz="6" w:space="0"/>
              <w:right w:val="single" w:color="000000" w:sz="6" w:space="0"/>
            </w:tcBorders>
            <w:vAlign w:val="center"/>
          </w:tcPr>
          <w:p>
            <w:pPr>
              <w:widowControl/>
              <w:jc w:val="center"/>
              <w:rPr>
                <w:rFonts w:eastAsia="仿宋"/>
                <w:szCs w:val="20"/>
              </w:rPr>
            </w:pPr>
            <w:r>
              <w:rPr>
                <w:rFonts w:eastAsia="仿宋"/>
                <w:szCs w:val="20"/>
              </w:rPr>
              <w:t>≥5.0</w:t>
            </w:r>
          </w:p>
        </w:tc>
        <w:tc>
          <w:tcPr>
            <w:tcW w:w="3318" w:type="dxa"/>
            <w:tcBorders>
              <w:top w:val="single" w:color="000000" w:sz="6" w:space="0"/>
              <w:left w:val="single" w:color="000000" w:sz="6" w:space="0"/>
              <w:bottom w:val="single" w:color="000000" w:sz="6" w:space="0"/>
              <w:right w:val="single" w:color="000000" w:sz="12" w:space="0"/>
            </w:tcBorders>
            <w:vAlign w:val="center"/>
          </w:tcPr>
          <w:p>
            <w:pPr>
              <w:widowControl/>
              <w:jc w:val="center"/>
              <w:rPr>
                <w:rFonts w:eastAsia="仿宋"/>
                <w:szCs w:val="20"/>
              </w:rPr>
            </w:pPr>
            <w:r>
              <w:rPr>
                <w:rFonts w:eastAsia="仿宋"/>
                <w:szCs w:val="20"/>
              </w:rPr>
              <w:t>≥2.8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239" w:type="dxa"/>
            <w:tcBorders>
              <w:top w:val="single" w:color="000000" w:sz="6" w:space="0"/>
              <w:left w:val="single" w:color="000000" w:sz="12" w:space="0"/>
              <w:bottom w:val="single" w:color="000000" w:sz="6" w:space="0"/>
              <w:right w:val="single" w:color="000000" w:sz="6" w:space="0"/>
            </w:tcBorders>
            <w:vAlign w:val="center"/>
          </w:tcPr>
          <w:p>
            <w:pPr>
              <w:widowControl/>
              <w:jc w:val="center"/>
              <w:rPr>
                <w:rFonts w:eastAsia="黑体"/>
                <w:szCs w:val="20"/>
              </w:rPr>
            </w:pPr>
            <w:r>
              <w:rPr>
                <w:rFonts w:eastAsia="黑体"/>
                <w:szCs w:val="20"/>
              </w:rPr>
              <w:t>次干路</w:t>
            </w:r>
          </w:p>
        </w:tc>
        <w:tc>
          <w:tcPr>
            <w:tcW w:w="3516" w:type="dxa"/>
            <w:tcBorders>
              <w:top w:val="single" w:color="000000" w:sz="6" w:space="0"/>
              <w:left w:val="single" w:color="000000" w:sz="6" w:space="0"/>
              <w:bottom w:val="single" w:color="000000" w:sz="6" w:space="0"/>
              <w:right w:val="single" w:color="000000" w:sz="6" w:space="0"/>
            </w:tcBorders>
            <w:vAlign w:val="center"/>
          </w:tcPr>
          <w:p>
            <w:pPr>
              <w:widowControl/>
              <w:jc w:val="center"/>
              <w:rPr>
                <w:rFonts w:eastAsia="仿宋"/>
                <w:szCs w:val="20"/>
              </w:rPr>
            </w:pPr>
            <w:r>
              <w:rPr>
                <w:rFonts w:eastAsia="仿宋"/>
                <w:szCs w:val="20"/>
              </w:rPr>
              <w:t>≥4.5</w:t>
            </w:r>
          </w:p>
        </w:tc>
        <w:tc>
          <w:tcPr>
            <w:tcW w:w="3318" w:type="dxa"/>
            <w:tcBorders>
              <w:top w:val="single" w:color="000000" w:sz="6" w:space="0"/>
              <w:left w:val="single" w:color="000000" w:sz="6" w:space="0"/>
              <w:bottom w:val="single" w:color="000000" w:sz="6" w:space="0"/>
              <w:right w:val="single" w:color="000000" w:sz="12" w:space="0"/>
            </w:tcBorders>
            <w:vAlign w:val="center"/>
          </w:tcPr>
          <w:p>
            <w:pPr>
              <w:widowControl/>
              <w:jc w:val="center"/>
              <w:rPr>
                <w:rFonts w:eastAsia="仿宋"/>
                <w:szCs w:val="20"/>
              </w:rPr>
            </w:pPr>
            <w:r>
              <w:rPr>
                <w:rFonts w:eastAsia="仿宋"/>
                <w:szCs w:val="20"/>
              </w:rPr>
              <w:t>≥2.8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239" w:type="dxa"/>
            <w:tcBorders>
              <w:top w:val="single" w:color="000000" w:sz="6" w:space="0"/>
              <w:left w:val="single" w:color="000000" w:sz="12" w:space="0"/>
              <w:bottom w:val="single" w:color="000000" w:sz="12" w:space="0"/>
              <w:right w:val="single" w:color="000000" w:sz="6" w:space="0"/>
            </w:tcBorders>
            <w:vAlign w:val="center"/>
          </w:tcPr>
          <w:p>
            <w:pPr>
              <w:widowControl/>
              <w:jc w:val="center"/>
              <w:rPr>
                <w:rFonts w:eastAsia="黑体"/>
                <w:szCs w:val="20"/>
              </w:rPr>
            </w:pPr>
            <w:r>
              <w:rPr>
                <w:rFonts w:eastAsia="黑体"/>
                <w:szCs w:val="20"/>
              </w:rPr>
              <w:t>支路</w:t>
            </w:r>
          </w:p>
        </w:tc>
        <w:tc>
          <w:tcPr>
            <w:tcW w:w="3516" w:type="dxa"/>
            <w:tcBorders>
              <w:top w:val="single" w:color="000000" w:sz="6" w:space="0"/>
              <w:left w:val="single" w:color="000000" w:sz="6" w:space="0"/>
              <w:bottom w:val="single" w:color="000000" w:sz="12" w:space="0"/>
              <w:right w:val="single" w:color="000000" w:sz="6" w:space="0"/>
            </w:tcBorders>
            <w:vAlign w:val="center"/>
          </w:tcPr>
          <w:p>
            <w:pPr>
              <w:widowControl/>
              <w:jc w:val="center"/>
              <w:rPr>
                <w:rFonts w:eastAsia="仿宋"/>
                <w:szCs w:val="20"/>
              </w:rPr>
            </w:pPr>
            <w:r>
              <w:rPr>
                <w:rFonts w:eastAsia="仿宋"/>
                <w:szCs w:val="20"/>
              </w:rPr>
              <w:t>≥4.5</w:t>
            </w:r>
          </w:p>
        </w:tc>
        <w:tc>
          <w:tcPr>
            <w:tcW w:w="3318" w:type="dxa"/>
            <w:tcBorders>
              <w:top w:val="single" w:color="000000" w:sz="6" w:space="0"/>
              <w:left w:val="single" w:color="000000" w:sz="6" w:space="0"/>
              <w:bottom w:val="single" w:color="000000" w:sz="12" w:space="0"/>
              <w:right w:val="single" w:color="000000" w:sz="12" w:space="0"/>
            </w:tcBorders>
            <w:vAlign w:val="center"/>
          </w:tcPr>
          <w:p>
            <w:pPr>
              <w:widowControl/>
              <w:jc w:val="center"/>
              <w:rPr>
                <w:rFonts w:eastAsia="仿宋"/>
                <w:szCs w:val="20"/>
              </w:rPr>
            </w:pPr>
            <w:r>
              <w:rPr>
                <w:rFonts w:eastAsia="仿宋"/>
                <w:szCs w:val="20"/>
              </w:rPr>
              <w:t>≥2.6</w:t>
            </w:r>
          </w:p>
        </w:tc>
      </w:tr>
    </w:tbl>
    <w:p>
      <w:pPr>
        <w:snapToGrid w:val="0"/>
        <w:spacing w:beforeLines="50" w:line="240" w:lineRule="exact"/>
        <w:ind w:firstLine="422" w:firstLineChars="200"/>
        <w:rPr>
          <w:rFonts w:ascii="宋体" w:hAnsi="宋体"/>
          <w:bCs/>
          <w:szCs w:val="21"/>
        </w:rPr>
      </w:pPr>
      <w:r>
        <w:rPr>
          <w:rFonts w:ascii="宋体" w:hAnsi="宋体"/>
          <w:b/>
          <w:bCs/>
          <w:szCs w:val="21"/>
        </w:rPr>
        <w:t>注：</w:t>
      </w:r>
      <w:r>
        <w:rPr>
          <w:rFonts w:ascii="宋体" w:hAnsi="宋体"/>
          <w:bCs/>
          <w:szCs w:val="21"/>
        </w:rPr>
        <w:t>当仅通行小客车时，城市道路控制净空可适度降低，最小净空可采用3.5米。</w:t>
      </w:r>
    </w:p>
    <w:p>
      <w:pPr>
        <w:snapToGrid w:val="0"/>
        <w:spacing w:beforeLines="50" w:line="240" w:lineRule="exact"/>
        <w:ind w:firstLine="420" w:firstLineChars="200"/>
        <w:rPr>
          <w:rFonts w:ascii="宋体" w:hAnsi="宋体"/>
          <w:bCs/>
          <w:szCs w:val="21"/>
        </w:rPr>
        <w:sectPr>
          <w:pgSz w:w="11915" w:h="16840"/>
          <w:pgMar w:top="1701" w:right="1531" w:bottom="1758" w:left="1644" w:header="851" w:footer="1361" w:gutter="0"/>
          <w:pgNumType w:fmt="decimal"/>
          <w:cols w:space="720" w:num="1"/>
          <w:docGrid w:linePitch="326" w:charSpace="0"/>
        </w:sectPr>
      </w:pPr>
    </w:p>
    <w:p>
      <w:pPr>
        <w:rPr>
          <w:rFonts w:eastAsia="黑体"/>
          <w:sz w:val="28"/>
          <w:szCs w:val="28"/>
        </w:rPr>
      </w:pPr>
      <w:r>
        <w:rPr>
          <w:rFonts w:eastAsia="黑体"/>
          <w:sz w:val="28"/>
          <w:szCs w:val="28"/>
        </w:rPr>
        <w:t>附表8—1</w:t>
      </w:r>
    </w:p>
    <w:p>
      <w:pPr>
        <w:snapToGrid w:val="0"/>
        <w:spacing w:afterLines="20"/>
        <w:jc w:val="center"/>
        <w:rPr>
          <w:rFonts w:eastAsia="仿宋_GB2312"/>
          <w:b/>
          <w:szCs w:val="20"/>
        </w:rPr>
      </w:pPr>
    </w:p>
    <w:p>
      <w:pPr>
        <w:autoSpaceDE w:val="0"/>
        <w:autoSpaceDN w:val="0"/>
        <w:adjustRightInd w:val="0"/>
        <w:jc w:val="center"/>
        <w:rPr>
          <w:rFonts w:eastAsia="黑体"/>
          <w:sz w:val="28"/>
          <w:szCs w:val="28"/>
        </w:rPr>
      </w:pPr>
      <w:r>
        <w:rPr>
          <w:rFonts w:eastAsia="黑体"/>
          <w:sz w:val="28"/>
          <w:szCs w:val="28"/>
        </w:rPr>
        <w:t>加油站的等级划分（单位：m</w:t>
      </w:r>
      <w:r>
        <w:rPr>
          <w:rFonts w:eastAsia="黑体"/>
          <w:sz w:val="28"/>
          <w:szCs w:val="28"/>
          <w:vertAlign w:val="superscript"/>
        </w:rPr>
        <w:t>3</w:t>
      </w:r>
      <w:r>
        <w:rPr>
          <w:rFonts w:eastAsia="黑体"/>
          <w:sz w:val="28"/>
          <w:szCs w:val="28"/>
        </w:rPr>
        <w:t>）</w:t>
      </w:r>
    </w:p>
    <w:tbl>
      <w:tblPr>
        <w:tblStyle w:val="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81"/>
        <w:gridCol w:w="3522"/>
        <w:gridCol w:w="34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7" w:hRule="atLeast"/>
          <w:jc w:val="center"/>
        </w:trPr>
        <w:tc>
          <w:tcPr>
            <w:tcW w:w="1881" w:type="dxa"/>
            <w:vMerge w:val="restart"/>
            <w:tcBorders>
              <w:top w:val="single" w:color="auto" w:sz="12" w:space="0"/>
              <w:left w:val="single" w:color="auto" w:sz="12" w:space="0"/>
              <w:bottom w:val="single" w:color="auto" w:sz="6" w:space="0"/>
              <w:right w:val="single" w:color="auto" w:sz="6" w:space="0"/>
            </w:tcBorders>
            <w:vAlign w:val="center"/>
          </w:tcPr>
          <w:p>
            <w:pPr>
              <w:widowControl/>
              <w:jc w:val="center"/>
              <w:rPr>
                <w:rFonts w:eastAsia="黑体"/>
                <w:bCs/>
              </w:rPr>
            </w:pPr>
            <w:r>
              <w:rPr>
                <w:rFonts w:eastAsia="黑体"/>
                <w:bCs/>
              </w:rPr>
              <w:t>级别</w:t>
            </w:r>
          </w:p>
        </w:tc>
        <w:tc>
          <w:tcPr>
            <w:tcW w:w="6937" w:type="dxa"/>
            <w:gridSpan w:val="2"/>
            <w:tcBorders>
              <w:top w:val="single" w:color="auto" w:sz="12" w:space="0"/>
              <w:left w:val="single" w:color="auto" w:sz="6" w:space="0"/>
              <w:bottom w:val="single" w:color="auto" w:sz="6" w:space="0"/>
              <w:right w:val="single" w:color="auto" w:sz="12" w:space="0"/>
            </w:tcBorders>
            <w:vAlign w:val="center"/>
          </w:tcPr>
          <w:p>
            <w:pPr>
              <w:widowControl/>
              <w:jc w:val="center"/>
              <w:rPr>
                <w:rFonts w:eastAsia="黑体"/>
                <w:bCs/>
              </w:rPr>
            </w:pPr>
            <w:r>
              <w:rPr>
                <w:rFonts w:eastAsia="黑体"/>
                <w:bCs/>
              </w:rPr>
              <w:t>油  罐  容  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5" w:hRule="atLeast"/>
          <w:jc w:val="center"/>
        </w:trPr>
        <w:tc>
          <w:tcPr>
            <w:tcW w:w="1881" w:type="dxa"/>
            <w:vMerge w:val="continue"/>
            <w:tcBorders>
              <w:top w:val="single" w:color="auto" w:sz="12" w:space="0"/>
              <w:left w:val="single" w:color="auto" w:sz="12" w:space="0"/>
              <w:bottom w:val="single" w:color="auto" w:sz="6" w:space="0"/>
              <w:right w:val="single" w:color="auto" w:sz="6" w:space="0"/>
            </w:tcBorders>
            <w:vAlign w:val="center"/>
          </w:tcPr>
          <w:p>
            <w:pPr>
              <w:widowControl/>
              <w:jc w:val="center"/>
              <w:rPr>
                <w:rFonts w:eastAsia="黑体"/>
                <w:bCs/>
              </w:rPr>
            </w:pPr>
          </w:p>
        </w:tc>
        <w:tc>
          <w:tcPr>
            <w:tcW w:w="3522" w:type="dxa"/>
            <w:tcBorders>
              <w:top w:val="single" w:color="auto" w:sz="6" w:space="0"/>
              <w:left w:val="single" w:color="auto" w:sz="6" w:space="0"/>
              <w:bottom w:val="single" w:color="auto" w:sz="6" w:space="0"/>
              <w:right w:val="single" w:color="auto" w:sz="6" w:space="0"/>
            </w:tcBorders>
            <w:vAlign w:val="center"/>
          </w:tcPr>
          <w:p>
            <w:pPr>
              <w:widowControl/>
              <w:jc w:val="center"/>
              <w:rPr>
                <w:rFonts w:eastAsia="黑体"/>
                <w:bCs/>
              </w:rPr>
            </w:pPr>
            <w:r>
              <w:rPr>
                <w:rFonts w:eastAsia="黑体"/>
                <w:bCs/>
              </w:rPr>
              <w:t>总容积</w:t>
            </w:r>
          </w:p>
        </w:tc>
        <w:tc>
          <w:tcPr>
            <w:tcW w:w="3415" w:type="dxa"/>
            <w:tcBorders>
              <w:top w:val="single" w:color="auto" w:sz="6" w:space="0"/>
              <w:left w:val="single" w:color="auto" w:sz="6" w:space="0"/>
              <w:bottom w:val="single" w:color="auto" w:sz="6" w:space="0"/>
              <w:right w:val="single" w:color="auto" w:sz="12" w:space="0"/>
            </w:tcBorders>
            <w:vAlign w:val="center"/>
          </w:tcPr>
          <w:p>
            <w:pPr>
              <w:widowControl/>
              <w:jc w:val="center"/>
              <w:rPr>
                <w:rFonts w:eastAsia="黑体"/>
                <w:bCs/>
              </w:rPr>
            </w:pPr>
            <w:r>
              <w:rPr>
                <w:rFonts w:eastAsia="黑体"/>
                <w:bCs/>
              </w:rPr>
              <w:t>单罐容积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jc w:val="center"/>
        </w:trPr>
        <w:tc>
          <w:tcPr>
            <w:tcW w:w="1881" w:type="dxa"/>
            <w:tcBorders>
              <w:top w:val="single" w:color="auto" w:sz="6" w:space="0"/>
              <w:left w:val="single" w:color="auto" w:sz="12" w:space="0"/>
              <w:bottom w:val="single" w:color="auto" w:sz="6" w:space="0"/>
              <w:right w:val="single" w:color="auto" w:sz="6" w:space="0"/>
            </w:tcBorders>
            <w:vAlign w:val="center"/>
          </w:tcPr>
          <w:p>
            <w:pPr>
              <w:widowControl/>
              <w:jc w:val="center"/>
              <w:rPr>
                <w:rFonts w:eastAsia="黑体"/>
                <w:bCs/>
              </w:rPr>
            </w:pPr>
            <w:r>
              <w:rPr>
                <w:rFonts w:eastAsia="黑体"/>
                <w:bCs/>
              </w:rPr>
              <w:t>一级</w:t>
            </w:r>
          </w:p>
        </w:tc>
        <w:tc>
          <w:tcPr>
            <w:tcW w:w="352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bCs/>
              </w:rPr>
            </w:pPr>
            <w:r>
              <w:rPr>
                <w:rFonts w:ascii="宋体" w:hAnsi="宋体"/>
                <w:bCs/>
              </w:rPr>
              <w:t>150＜V≤210</w:t>
            </w:r>
          </w:p>
        </w:tc>
        <w:tc>
          <w:tcPr>
            <w:tcW w:w="3415" w:type="dxa"/>
            <w:tcBorders>
              <w:top w:val="single" w:color="auto" w:sz="6" w:space="0"/>
              <w:left w:val="single" w:color="auto" w:sz="6" w:space="0"/>
              <w:bottom w:val="single" w:color="auto" w:sz="6" w:space="0"/>
              <w:right w:val="single" w:color="auto" w:sz="12" w:space="0"/>
            </w:tcBorders>
            <w:vAlign w:val="center"/>
          </w:tcPr>
          <w:p>
            <w:pPr>
              <w:jc w:val="center"/>
              <w:rPr>
                <w:rFonts w:ascii="宋体" w:hAnsi="宋体"/>
                <w:bCs/>
              </w:rPr>
            </w:pPr>
            <w:r>
              <w:rPr>
                <w:rFonts w:ascii="宋体" w:hAnsi="宋体"/>
                <w:bCs/>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jc w:val="center"/>
        </w:trPr>
        <w:tc>
          <w:tcPr>
            <w:tcW w:w="1881" w:type="dxa"/>
            <w:tcBorders>
              <w:top w:val="single" w:color="auto" w:sz="6" w:space="0"/>
              <w:left w:val="single" w:color="auto" w:sz="12" w:space="0"/>
              <w:bottom w:val="single" w:color="auto" w:sz="6" w:space="0"/>
              <w:right w:val="single" w:color="auto" w:sz="6" w:space="0"/>
            </w:tcBorders>
            <w:vAlign w:val="center"/>
          </w:tcPr>
          <w:p>
            <w:pPr>
              <w:widowControl/>
              <w:jc w:val="center"/>
              <w:rPr>
                <w:rFonts w:eastAsia="黑体"/>
                <w:bCs/>
              </w:rPr>
            </w:pPr>
            <w:r>
              <w:rPr>
                <w:rFonts w:eastAsia="黑体"/>
                <w:bCs/>
              </w:rPr>
              <w:t>二级</w:t>
            </w:r>
          </w:p>
        </w:tc>
        <w:tc>
          <w:tcPr>
            <w:tcW w:w="352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bCs/>
              </w:rPr>
            </w:pPr>
            <w:r>
              <w:rPr>
                <w:rFonts w:ascii="宋体" w:hAnsi="宋体"/>
                <w:bCs/>
              </w:rPr>
              <w:t>90＜V≤150</w:t>
            </w:r>
          </w:p>
        </w:tc>
        <w:tc>
          <w:tcPr>
            <w:tcW w:w="3415" w:type="dxa"/>
            <w:tcBorders>
              <w:top w:val="single" w:color="auto" w:sz="6" w:space="0"/>
              <w:left w:val="single" w:color="auto" w:sz="6" w:space="0"/>
              <w:bottom w:val="single" w:color="auto" w:sz="6" w:space="0"/>
              <w:right w:val="single" w:color="auto" w:sz="12" w:space="0"/>
            </w:tcBorders>
            <w:vAlign w:val="center"/>
          </w:tcPr>
          <w:p>
            <w:pPr>
              <w:jc w:val="center"/>
              <w:rPr>
                <w:rFonts w:ascii="宋体" w:hAnsi="宋体"/>
                <w:bCs/>
              </w:rPr>
            </w:pPr>
            <w:r>
              <w:rPr>
                <w:rFonts w:ascii="宋体" w:hAnsi="宋体"/>
                <w:bCs/>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881" w:type="dxa"/>
            <w:tcBorders>
              <w:top w:val="single" w:color="auto" w:sz="6" w:space="0"/>
              <w:left w:val="single" w:color="auto" w:sz="12" w:space="0"/>
              <w:bottom w:val="single" w:color="auto" w:sz="12" w:space="0"/>
              <w:right w:val="single" w:color="auto" w:sz="6" w:space="0"/>
            </w:tcBorders>
            <w:vAlign w:val="center"/>
          </w:tcPr>
          <w:p>
            <w:pPr>
              <w:widowControl/>
              <w:jc w:val="center"/>
              <w:rPr>
                <w:rFonts w:eastAsia="黑体"/>
                <w:bCs/>
              </w:rPr>
            </w:pPr>
            <w:r>
              <w:rPr>
                <w:rFonts w:eastAsia="黑体"/>
                <w:bCs/>
              </w:rPr>
              <w:t>三级</w:t>
            </w:r>
          </w:p>
        </w:tc>
        <w:tc>
          <w:tcPr>
            <w:tcW w:w="3522" w:type="dxa"/>
            <w:tcBorders>
              <w:top w:val="single" w:color="auto" w:sz="6" w:space="0"/>
              <w:left w:val="single" w:color="auto" w:sz="6" w:space="0"/>
              <w:bottom w:val="single" w:color="auto" w:sz="12" w:space="0"/>
              <w:right w:val="single" w:color="auto" w:sz="6" w:space="0"/>
            </w:tcBorders>
            <w:vAlign w:val="center"/>
          </w:tcPr>
          <w:p>
            <w:pPr>
              <w:jc w:val="center"/>
              <w:rPr>
                <w:rFonts w:ascii="宋体" w:hAnsi="宋体"/>
                <w:bCs/>
              </w:rPr>
            </w:pPr>
            <w:r>
              <w:rPr>
                <w:rFonts w:ascii="宋体" w:hAnsi="宋体"/>
                <w:bCs/>
              </w:rPr>
              <w:t>V≤90</w:t>
            </w:r>
          </w:p>
        </w:tc>
        <w:tc>
          <w:tcPr>
            <w:tcW w:w="3415" w:type="dxa"/>
            <w:tcBorders>
              <w:top w:val="single" w:color="auto" w:sz="6" w:space="0"/>
              <w:left w:val="single" w:color="auto" w:sz="6" w:space="0"/>
              <w:bottom w:val="single" w:color="auto" w:sz="12" w:space="0"/>
              <w:right w:val="single" w:color="auto" w:sz="12" w:space="0"/>
            </w:tcBorders>
            <w:vAlign w:val="center"/>
          </w:tcPr>
          <w:p>
            <w:pPr>
              <w:jc w:val="center"/>
              <w:rPr>
                <w:rFonts w:ascii="宋体" w:hAnsi="宋体"/>
                <w:bCs/>
              </w:rPr>
            </w:pPr>
            <w:r>
              <w:rPr>
                <w:rFonts w:ascii="宋体" w:hAnsi="宋体"/>
                <w:bCs/>
              </w:rPr>
              <w:t>汽油罐≤30，柴油罐≤50</w:t>
            </w:r>
          </w:p>
        </w:tc>
      </w:tr>
    </w:tbl>
    <w:p>
      <w:pPr>
        <w:snapToGrid w:val="0"/>
        <w:spacing w:beforeLines="50" w:line="240" w:lineRule="exact"/>
        <w:ind w:firstLine="422" w:firstLineChars="200"/>
        <w:rPr>
          <w:rFonts w:ascii="宋体" w:hAnsi="宋体"/>
          <w:bCs/>
          <w:szCs w:val="21"/>
        </w:rPr>
      </w:pPr>
      <w:r>
        <w:rPr>
          <w:rFonts w:ascii="宋体" w:hAnsi="宋体"/>
          <w:b/>
          <w:bCs/>
          <w:szCs w:val="21"/>
        </w:rPr>
        <w:t>注：</w:t>
      </w:r>
      <w:r>
        <w:rPr>
          <w:rFonts w:ascii="宋体" w:hAnsi="宋体"/>
          <w:bCs/>
          <w:szCs w:val="21"/>
        </w:rPr>
        <w:t>柴油罐容积可折半计入油罐总容积</w:t>
      </w:r>
      <w:r>
        <w:rPr>
          <w:rFonts w:hint="eastAsia" w:ascii="宋体" w:hAnsi="宋体"/>
          <w:bCs/>
          <w:szCs w:val="21"/>
        </w:rPr>
        <w:t>。</w:t>
      </w:r>
    </w:p>
    <w:p>
      <w:pPr>
        <w:widowControl/>
        <w:spacing w:line="400" w:lineRule="exact"/>
        <w:ind w:firstLine="561"/>
        <w:jc w:val="left"/>
        <w:rPr>
          <w:rFonts w:eastAsia="仿宋_GB2312"/>
          <w:bCs/>
          <w:sz w:val="32"/>
        </w:rPr>
      </w:pPr>
    </w:p>
    <w:p>
      <w:pPr>
        <w:rPr>
          <w:rFonts w:eastAsia="黑体"/>
          <w:sz w:val="28"/>
          <w:szCs w:val="28"/>
        </w:rPr>
      </w:pPr>
      <w:r>
        <w:rPr>
          <w:rFonts w:eastAsia="黑体"/>
          <w:sz w:val="28"/>
          <w:szCs w:val="28"/>
        </w:rPr>
        <w:t>附表8—2</w:t>
      </w:r>
    </w:p>
    <w:p>
      <w:pPr>
        <w:autoSpaceDE w:val="0"/>
        <w:autoSpaceDN w:val="0"/>
        <w:adjustRightInd w:val="0"/>
        <w:jc w:val="center"/>
        <w:rPr>
          <w:rFonts w:eastAsia="黑体"/>
          <w:sz w:val="28"/>
          <w:szCs w:val="28"/>
        </w:rPr>
      </w:pPr>
    </w:p>
    <w:p>
      <w:pPr>
        <w:autoSpaceDE w:val="0"/>
        <w:autoSpaceDN w:val="0"/>
        <w:adjustRightInd w:val="0"/>
        <w:jc w:val="center"/>
        <w:rPr>
          <w:rFonts w:eastAsia="黑体"/>
          <w:sz w:val="28"/>
          <w:szCs w:val="28"/>
        </w:rPr>
      </w:pPr>
      <w:r>
        <w:rPr>
          <w:rFonts w:eastAsia="黑体"/>
          <w:sz w:val="28"/>
          <w:szCs w:val="28"/>
        </w:rPr>
        <w:t>液化石油气加气站的等级划分（单位：m</w:t>
      </w:r>
      <w:r>
        <w:rPr>
          <w:rFonts w:eastAsia="黑体"/>
          <w:sz w:val="28"/>
          <w:szCs w:val="28"/>
          <w:vertAlign w:val="superscript"/>
        </w:rPr>
        <w:t>3</w:t>
      </w:r>
      <w:r>
        <w:rPr>
          <w:rFonts w:eastAsia="黑体"/>
          <w:sz w:val="28"/>
          <w:szCs w:val="28"/>
        </w:rPr>
        <w:t>）</w:t>
      </w:r>
    </w:p>
    <w:tbl>
      <w:tblPr>
        <w:tblStyle w:val="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25"/>
        <w:gridCol w:w="3469"/>
        <w:gridCol w:w="34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2" w:hRule="atLeast"/>
          <w:jc w:val="center"/>
        </w:trPr>
        <w:tc>
          <w:tcPr>
            <w:tcW w:w="1925" w:type="dxa"/>
            <w:vMerge w:val="restart"/>
            <w:tcBorders>
              <w:top w:val="single" w:color="auto" w:sz="12" w:space="0"/>
              <w:left w:val="single" w:color="auto" w:sz="12" w:space="0"/>
              <w:bottom w:val="single" w:color="auto" w:sz="6" w:space="0"/>
              <w:right w:val="single" w:color="auto" w:sz="6" w:space="0"/>
            </w:tcBorders>
            <w:vAlign w:val="center"/>
          </w:tcPr>
          <w:p>
            <w:pPr>
              <w:widowControl/>
              <w:jc w:val="center"/>
              <w:rPr>
                <w:rFonts w:eastAsia="黑体"/>
                <w:bCs/>
              </w:rPr>
            </w:pPr>
            <w:r>
              <w:rPr>
                <w:rFonts w:eastAsia="黑体"/>
                <w:bCs/>
              </w:rPr>
              <w:t>级别</w:t>
            </w:r>
          </w:p>
        </w:tc>
        <w:tc>
          <w:tcPr>
            <w:tcW w:w="6942" w:type="dxa"/>
            <w:gridSpan w:val="2"/>
            <w:tcBorders>
              <w:top w:val="single" w:color="auto" w:sz="12" w:space="0"/>
              <w:left w:val="single" w:color="auto" w:sz="6" w:space="0"/>
              <w:bottom w:val="single" w:color="auto" w:sz="6" w:space="0"/>
              <w:right w:val="single" w:color="auto" w:sz="12" w:space="0"/>
            </w:tcBorders>
            <w:vAlign w:val="center"/>
          </w:tcPr>
          <w:p>
            <w:pPr>
              <w:widowControl/>
              <w:jc w:val="center"/>
              <w:rPr>
                <w:rFonts w:eastAsia="黑体"/>
                <w:bCs/>
              </w:rPr>
            </w:pPr>
            <w:r>
              <w:rPr>
                <w:rFonts w:eastAsia="黑体"/>
                <w:bCs/>
              </w:rPr>
              <w:t>液化石油气罐容积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0" w:hRule="atLeast"/>
          <w:jc w:val="center"/>
        </w:trPr>
        <w:tc>
          <w:tcPr>
            <w:tcW w:w="1925" w:type="dxa"/>
            <w:vMerge w:val="continue"/>
            <w:tcBorders>
              <w:top w:val="single" w:color="auto" w:sz="12" w:space="0"/>
              <w:left w:val="single" w:color="auto" w:sz="12" w:space="0"/>
              <w:bottom w:val="single" w:color="auto" w:sz="6" w:space="0"/>
              <w:right w:val="single" w:color="auto" w:sz="6" w:space="0"/>
            </w:tcBorders>
            <w:vAlign w:val="center"/>
          </w:tcPr>
          <w:p>
            <w:pPr>
              <w:jc w:val="center"/>
              <w:rPr>
                <w:rFonts w:eastAsia="黑体"/>
                <w:sz w:val="20"/>
                <w:szCs w:val="20"/>
              </w:rPr>
            </w:pPr>
          </w:p>
        </w:tc>
        <w:tc>
          <w:tcPr>
            <w:tcW w:w="3469" w:type="dxa"/>
            <w:tcBorders>
              <w:top w:val="single" w:color="auto" w:sz="6" w:space="0"/>
              <w:left w:val="single" w:color="auto" w:sz="6" w:space="0"/>
              <w:bottom w:val="single" w:color="auto" w:sz="6" w:space="0"/>
              <w:right w:val="single" w:color="auto" w:sz="6" w:space="0"/>
            </w:tcBorders>
            <w:vAlign w:val="center"/>
          </w:tcPr>
          <w:p>
            <w:pPr>
              <w:widowControl/>
              <w:jc w:val="center"/>
              <w:rPr>
                <w:rFonts w:eastAsia="黑体"/>
                <w:bCs/>
              </w:rPr>
            </w:pPr>
            <w:r>
              <w:rPr>
                <w:rFonts w:eastAsia="黑体"/>
                <w:bCs/>
              </w:rPr>
              <w:t>总容积</w:t>
            </w:r>
          </w:p>
        </w:tc>
        <w:tc>
          <w:tcPr>
            <w:tcW w:w="3473" w:type="dxa"/>
            <w:tcBorders>
              <w:top w:val="single" w:color="auto" w:sz="6" w:space="0"/>
              <w:left w:val="single" w:color="auto" w:sz="6" w:space="0"/>
              <w:bottom w:val="single" w:color="auto" w:sz="6" w:space="0"/>
              <w:right w:val="single" w:color="auto" w:sz="12" w:space="0"/>
            </w:tcBorders>
            <w:vAlign w:val="center"/>
          </w:tcPr>
          <w:p>
            <w:pPr>
              <w:widowControl/>
              <w:jc w:val="center"/>
              <w:rPr>
                <w:rFonts w:eastAsia="黑体"/>
                <w:bCs/>
              </w:rPr>
            </w:pPr>
            <w:r>
              <w:rPr>
                <w:rFonts w:eastAsia="黑体"/>
                <w:bCs/>
              </w:rPr>
              <w:t>单罐容积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7" w:hRule="atLeast"/>
          <w:jc w:val="center"/>
        </w:trPr>
        <w:tc>
          <w:tcPr>
            <w:tcW w:w="1925" w:type="dxa"/>
            <w:tcBorders>
              <w:top w:val="single" w:color="auto" w:sz="6" w:space="0"/>
              <w:left w:val="single" w:color="auto" w:sz="12" w:space="0"/>
              <w:bottom w:val="single" w:color="auto" w:sz="6" w:space="0"/>
              <w:right w:val="single" w:color="auto" w:sz="6" w:space="0"/>
            </w:tcBorders>
            <w:vAlign w:val="center"/>
          </w:tcPr>
          <w:p>
            <w:pPr>
              <w:widowControl/>
              <w:jc w:val="center"/>
              <w:rPr>
                <w:rFonts w:eastAsia="黑体"/>
                <w:bCs/>
              </w:rPr>
            </w:pPr>
            <w:r>
              <w:rPr>
                <w:rFonts w:eastAsia="黑体"/>
                <w:bCs/>
              </w:rPr>
              <w:t>一级</w:t>
            </w:r>
          </w:p>
        </w:tc>
        <w:tc>
          <w:tcPr>
            <w:tcW w:w="3469" w:type="dxa"/>
            <w:tcBorders>
              <w:top w:val="single" w:color="auto" w:sz="6" w:space="0"/>
              <w:left w:val="single" w:color="auto" w:sz="6" w:space="0"/>
              <w:bottom w:val="single" w:color="auto" w:sz="6" w:space="0"/>
              <w:right w:val="single" w:color="auto" w:sz="6" w:space="0"/>
            </w:tcBorders>
            <w:vAlign w:val="center"/>
          </w:tcPr>
          <w:p>
            <w:pPr>
              <w:spacing w:before="120"/>
              <w:jc w:val="center"/>
              <w:rPr>
                <w:rFonts w:ascii="宋体" w:hAnsi="宋体"/>
                <w:bCs/>
              </w:rPr>
            </w:pPr>
            <w:r>
              <w:rPr>
                <w:rFonts w:ascii="宋体" w:hAnsi="宋体"/>
                <w:bCs/>
              </w:rPr>
              <w:t>45＜V≤60</w:t>
            </w:r>
          </w:p>
        </w:tc>
        <w:tc>
          <w:tcPr>
            <w:tcW w:w="3473" w:type="dxa"/>
            <w:tcBorders>
              <w:top w:val="single" w:color="auto" w:sz="6" w:space="0"/>
              <w:left w:val="single" w:color="auto" w:sz="6" w:space="0"/>
              <w:bottom w:val="single" w:color="auto" w:sz="6" w:space="0"/>
              <w:right w:val="single" w:color="auto" w:sz="12" w:space="0"/>
            </w:tcBorders>
            <w:vAlign w:val="center"/>
          </w:tcPr>
          <w:p>
            <w:pPr>
              <w:spacing w:before="120"/>
              <w:jc w:val="center"/>
              <w:rPr>
                <w:rFonts w:ascii="宋体" w:hAnsi="宋体"/>
                <w:bCs/>
              </w:rPr>
            </w:pPr>
            <w:r>
              <w:rPr>
                <w:rFonts w:ascii="宋体" w:hAnsi="宋体"/>
                <w:bCs/>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1925" w:type="dxa"/>
            <w:tcBorders>
              <w:top w:val="single" w:color="auto" w:sz="6" w:space="0"/>
              <w:left w:val="single" w:color="auto" w:sz="12" w:space="0"/>
              <w:bottom w:val="single" w:color="auto" w:sz="6" w:space="0"/>
              <w:right w:val="single" w:color="auto" w:sz="6" w:space="0"/>
            </w:tcBorders>
            <w:vAlign w:val="center"/>
          </w:tcPr>
          <w:p>
            <w:pPr>
              <w:widowControl/>
              <w:jc w:val="center"/>
              <w:rPr>
                <w:rFonts w:eastAsia="黑体"/>
                <w:bCs/>
              </w:rPr>
            </w:pPr>
            <w:r>
              <w:rPr>
                <w:rFonts w:eastAsia="黑体"/>
                <w:bCs/>
              </w:rPr>
              <w:t>二级</w:t>
            </w:r>
          </w:p>
        </w:tc>
        <w:tc>
          <w:tcPr>
            <w:tcW w:w="3469" w:type="dxa"/>
            <w:tcBorders>
              <w:top w:val="single" w:color="auto" w:sz="6" w:space="0"/>
              <w:left w:val="single" w:color="auto" w:sz="6" w:space="0"/>
              <w:bottom w:val="single" w:color="auto" w:sz="6" w:space="0"/>
              <w:right w:val="single" w:color="auto" w:sz="6" w:space="0"/>
            </w:tcBorders>
            <w:vAlign w:val="center"/>
          </w:tcPr>
          <w:p>
            <w:pPr>
              <w:spacing w:before="120"/>
              <w:jc w:val="center"/>
              <w:rPr>
                <w:rFonts w:ascii="宋体" w:hAnsi="宋体"/>
                <w:bCs/>
              </w:rPr>
            </w:pPr>
            <w:r>
              <w:rPr>
                <w:rFonts w:ascii="宋体" w:hAnsi="宋体"/>
                <w:bCs/>
              </w:rPr>
              <w:t>30＜V≤45</w:t>
            </w:r>
          </w:p>
        </w:tc>
        <w:tc>
          <w:tcPr>
            <w:tcW w:w="3473" w:type="dxa"/>
            <w:tcBorders>
              <w:top w:val="single" w:color="auto" w:sz="6" w:space="0"/>
              <w:left w:val="single" w:color="auto" w:sz="6" w:space="0"/>
              <w:bottom w:val="single" w:color="auto" w:sz="6" w:space="0"/>
              <w:right w:val="single" w:color="auto" w:sz="12" w:space="0"/>
            </w:tcBorders>
            <w:vAlign w:val="center"/>
          </w:tcPr>
          <w:p>
            <w:pPr>
              <w:spacing w:before="120"/>
              <w:jc w:val="center"/>
              <w:rPr>
                <w:rFonts w:ascii="宋体" w:hAnsi="宋体"/>
                <w:bCs/>
              </w:rPr>
            </w:pPr>
            <w:r>
              <w:rPr>
                <w:rFonts w:ascii="宋体" w:hAnsi="宋体"/>
                <w:bCs/>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1925" w:type="dxa"/>
            <w:tcBorders>
              <w:top w:val="single" w:color="auto" w:sz="6" w:space="0"/>
              <w:left w:val="single" w:color="auto" w:sz="12" w:space="0"/>
              <w:bottom w:val="single" w:color="auto" w:sz="12" w:space="0"/>
              <w:right w:val="single" w:color="auto" w:sz="6" w:space="0"/>
            </w:tcBorders>
            <w:vAlign w:val="center"/>
          </w:tcPr>
          <w:p>
            <w:pPr>
              <w:widowControl/>
              <w:jc w:val="center"/>
              <w:rPr>
                <w:rFonts w:eastAsia="黑体"/>
                <w:bCs/>
              </w:rPr>
            </w:pPr>
            <w:r>
              <w:rPr>
                <w:rFonts w:eastAsia="黑体"/>
                <w:bCs/>
              </w:rPr>
              <w:t>三级</w:t>
            </w:r>
          </w:p>
        </w:tc>
        <w:tc>
          <w:tcPr>
            <w:tcW w:w="3469" w:type="dxa"/>
            <w:tcBorders>
              <w:top w:val="single" w:color="auto" w:sz="6" w:space="0"/>
              <w:left w:val="single" w:color="auto" w:sz="6" w:space="0"/>
              <w:bottom w:val="single" w:color="auto" w:sz="12" w:space="0"/>
              <w:right w:val="single" w:color="auto" w:sz="6" w:space="0"/>
            </w:tcBorders>
            <w:vAlign w:val="center"/>
          </w:tcPr>
          <w:p>
            <w:pPr>
              <w:spacing w:before="120"/>
              <w:jc w:val="center"/>
              <w:rPr>
                <w:rFonts w:ascii="宋体" w:hAnsi="宋体"/>
                <w:bCs/>
              </w:rPr>
            </w:pPr>
            <w:r>
              <w:rPr>
                <w:rFonts w:ascii="宋体" w:hAnsi="宋体"/>
                <w:bCs/>
              </w:rPr>
              <w:t>V≤30</w:t>
            </w:r>
          </w:p>
        </w:tc>
        <w:tc>
          <w:tcPr>
            <w:tcW w:w="3473" w:type="dxa"/>
            <w:tcBorders>
              <w:top w:val="single" w:color="auto" w:sz="6" w:space="0"/>
              <w:left w:val="single" w:color="auto" w:sz="6" w:space="0"/>
              <w:bottom w:val="single" w:color="auto" w:sz="12" w:space="0"/>
              <w:right w:val="single" w:color="auto" w:sz="12" w:space="0"/>
            </w:tcBorders>
            <w:vAlign w:val="center"/>
          </w:tcPr>
          <w:p>
            <w:pPr>
              <w:spacing w:before="120"/>
              <w:jc w:val="center"/>
              <w:rPr>
                <w:rFonts w:ascii="宋体" w:hAnsi="宋体"/>
                <w:bCs/>
              </w:rPr>
            </w:pPr>
            <w:r>
              <w:rPr>
                <w:rFonts w:ascii="宋体" w:hAnsi="宋体"/>
                <w:bCs/>
              </w:rPr>
              <w:t>≤30</w:t>
            </w:r>
          </w:p>
        </w:tc>
      </w:tr>
    </w:tbl>
    <w:p>
      <w:pPr>
        <w:snapToGrid w:val="0"/>
        <w:spacing w:beforeLines="50" w:line="240" w:lineRule="exact"/>
        <w:ind w:firstLine="422" w:firstLineChars="200"/>
        <w:rPr>
          <w:rFonts w:ascii="宋体" w:hAnsi="宋体"/>
          <w:bCs/>
          <w:szCs w:val="21"/>
        </w:rPr>
      </w:pPr>
      <w:r>
        <w:rPr>
          <w:rFonts w:ascii="宋体" w:hAnsi="宋体"/>
          <w:b/>
          <w:bCs/>
          <w:szCs w:val="21"/>
        </w:rPr>
        <w:t>注：</w:t>
      </w:r>
      <w:r>
        <w:rPr>
          <w:rFonts w:ascii="宋体" w:hAnsi="宋体"/>
          <w:bCs/>
          <w:szCs w:val="21"/>
        </w:rPr>
        <w:t>V为液化石油气罐总容积。</w:t>
      </w:r>
    </w:p>
    <w:p>
      <w:pPr>
        <w:widowControl/>
        <w:spacing w:line="400" w:lineRule="exact"/>
        <w:ind w:firstLine="561"/>
        <w:jc w:val="left"/>
        <w:rPr>
          <w:rFonts w:eastAsia="仿宋_GB2312"/>
          <w:bCs/>
          <w:sz w:val="32"/>
        </w:rPr>
      </w:pPr>
    </w:p>
    <w:p>
      <w:pPr>
        <w:rPr>
          <w:rFonts w:eastAsia="黑体"/>
          <w:sz w:val="28"/>
          <w:szCs w:val="28"/>
        </w:rPr>
      </w:pPr>
      <w:r>
        <w:rPr>
          <w:rFonts w:eastAsia="黑体"/>
          <w:sz w:val="28"/>
          <w:szCs w:val="28"/>
        </w:rPr>
        <w:t>附表8—3</w:t>
      </w:r>
    </w:p>
    <w:p>
      <w:pPr>
        <w:autoSpaceDE w:val="0"/>
        <w:autoSpaceDN w:val="0"/>
        <w:adjustRightInd w:val="0"/>
        <w:jc w:val="center"/>
        <w:rPr>
          <w:rFonts w:eastAsia="黑体"/>
          <w:sz w:val="28"/>
          <w:szCs w:val="28"/>
        </w:rPr>
      </w:pPr>
    </w:p>
    <w:p>
      <w:pPr>
        <w:autoSpaceDE w:val="0"/>
        <w:autoSpaceDN w:val="0"/>
        <w:adjustRightInd w:val="0"/>
        <w:jc w:val="center"/>
        <w:rPr>
          <w:rFonts w:eastAsia="黑体"/>
          <w:sz w:val="28"/>
          <w:szCs w:val="28"/>
        </w:rPr>
      </w:pPr>
      <w:r>
        <w:rPr>
          <w:rFonts w:eastAsia="黑体"/>
          <w:sz w:val="28"/>
          <w:szCs w:val="28"/>
        </w:rPr>
        <w:t>加油和液化石油气加气合建站的等级划分（单位：m</w:t>
      </w:r>
      <w:r>
        <w:rPr>
          <w:rFonts w:eastAsia="黑体"/>
          <w:sz w:val="28"/>
          <w:szCs w:val="28"/>
          <w:vertAlign w:val="superscript"/>
        </w:rPr>
        <w:t>3</w:t>
      </w:r>
      <w:r>
        <w:rPr>
          <w:rFonts w:eastAsia="黑体"/>
          <w:sz w:val="28"/>
          <w:szCs w:val="28"/>
        </w:rPr>
        <w:t>）</w:t>
      </w:r>
    </w:p>
    <w:p>
      <w:pPr>
        <w:widowControl/>
        <w:spacing w:line="200" w:lineRule="exact"/>
        <w:ind w:firstLine="181"/>
        <w:jc w:val="center"/>
        <w:rPr>
          <w:rFonts w:eastAsia="仿宋_GB2312"/>
          <w:szCs w:val="20"/>
        </w:rPr>
      </w:pPr>
    </w:p>
    <w:tbl>
      <w:tblPr>
        <w:tblStyle w:val="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27"/>
        <w:gridCol w:w="2689"/>
        <w:gridCol w:w="31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1" w:hRule="atLeast"/>
          <w:jc w:val="center"/>
        </w:trPr>
        <w:tc>
          <w:tcPr>
            <w:tcW w:w="2927" w:type="dxa"/>
            <w:tcBorders>
              <w:top w:val="single" w:color="auto" w:sz="12" w:space="0"/>
              <w:left w:val="single" w:color="auto" w:sz="12" w:space="0"/>
              <w:bottom w:val="single" w:color="auto" w:sz="6" w:space="0"/>
              <w:right w:val="single" w:color="auto" w:sz="6" w:space="0"/>
            </w:tcBorders>
            <w:vAlign w:val="center"/>
          </w:tcPr>
          <w:p>
            <w:pPr>
              <w:widowControl/>
              <w:jc w:val="center"/>
              <w:rPr>
                <w:rFonts w:eastAsia="黑体"/>
                <w:bCs/>
              </w:rPr>
            </w:pPr>
            <w:r>
              <w:rPr>
                <w:rFonts w:eastAsia="黑体"/>
                <w:bCs/>
              </w:rPr>
              <w:t>合建站等级</w:t>
            </w:r>
          </w:p>
        </w:tc>
        <w:tc>
          <w:tcPr>
            <w:tcW w:w="2689" w:type="dxa"/>
            <w:tcBorders>
              <w:top w:val="single" w:color="auto" w:sz="12" w:space="0"/>
              <w:left w:val="single" w:color="auto" w:sz="6" w:space="0"/>
              <w:bottom w:val="single" w:color="auto" w:sz="6" w:space="0"/>
              <w:right w:val="single" w:color="auto" w:sz="6" w:space="0"/>
            </w:tcBorders>
            <w:vAlign w:val="center"/>
          </w:tcPr>
          <w:p>
            <w:pPr>
              <w:widowControl/>
              <w:jc w:val="center"/>
              <w:rPr>
                <w:rFonts w:eastAsia="黑体"/>
                <w:bCs/>
              </w:rPr>
            </w:pPr>
            <w:r>
              <w:rPr>
                <w:rFonts w:eastAsia="黑体"/>
                <w:bCs/>
              </w:rPr>
              <w:t>液化石油气储罐总容积</w:t>
            </w:r>
          </w:p>
        </w:tc>
        <w:tc>
          <w:tcPr>
            <w:tcW w:w="3179" w:type="dxa"/>
            <w:tcBorders>
              <w:top w:val="single" w:color="auto" w:sz="12" w:space="0"/>
              <w:left w:val="single" w:color="auto" w:sz="6" w:space="0"/>
              <w:bottom w:val="single" w:color="auto" w:sz="6" w:space="0"/>
              <w:right w:val="single" w:color="auto" w:sz="12" w:space="0"/>
            </w:tcBorders>
            <w:vAlign w:val="center"/>
          </w:tcPr>
          <w:p>
            <w:pPr>
              <w:widowControl/>
              <w:jc w:val="center"/>
              <w:rPr>
                <w:rFonts w:eastAsia="黑体"/>
                <w:bCs/>
              </w:rPr>
            </w:pPr>
            <w:r>
              <w:rPr>
                <w:rFonts w:eastAsia="黑体"/>
                <w:bCs/>
              </w:rPr>
              <w:t>液化石油气储罐总容积与</w:t>
            </w:r>
          </w:p>
          <w:p>
            <w:pPr>
              <w:widowControl/>
              <w:jc w:val="center"/>
              <w:rPr>
                <w:rFonts w:eastAsia="黑体"/>
                <w:bCs/>
              </w:rPr>
            </w:pPr>
            <w:r>
              <w:rPr>
                <w:rFonts w:eastAsia="黑体"/>
                <w:bCs/>
              </w:rPr>
              <w:t>油品储罐总容积合计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2927" w:type="dxa"/>
            <w:tcBorders>
              <w:top w:val="single" w:color="auto" w:sz="6" w:space="0"/>
              <w:left w:val="single" w:color="auto" w:sz="12" w:space="0"/>
              <w:bottom w:val="single" w:color="auto" w:sz="6" w:space="0"/>
              <w:right w:val="single" w:color="auto" w:sz="6" w:space="0"/>
            </w:tcBorders>
            <w:vAlign w:val="center"/>
          </w:tcPr>
          <w:p>
            <w:pPr>
              <w:widowControl/>
              <w:jc w:val="center"/>
              <w:rPr>
                <w:rFonts w:eastAsia="黑体"/>
                <w:bCs/>
              </w:rPr>
            </w:pPr>
            <w:r>
              <w:rPr>
                <w:rFonts w:eastAsia="黑体"/>
                <w:bCs/>
              </w:rPr>
              <w:t>一级</w:t>
            </w:r>
          </w:p>
        </w:tc>
        <w:tc>
          <w:tcPr>
            <w:tcW w:w="2689" w:type="dxa"/>
            <w:tcBorders>
              <w:top w:val="single" w:color="auto" w:sz="6" w:space="0"/>
              <w:left w:val="single" w:color="auto" w:sz="6" w:space="0"/>
              <w:bottom w:val="single" w:color="auto" w:sz="6" w:space="0"/>
              <w:right w:val="single" w:color="auto" w:sz="6" w:space="0"/>
            </w:tcBorders>
            <w:vAlign w:val="center"/>
          </w:tcPr>
          <w:p>
            <w:pPr>
              <w:widowControl/>
              <w:jc w:val="center"/>
              <w:rPr>
                <w:rFonts w:eastAsia="仿宋"/>
                <w:bCs/>
              </w:rPr>
            </w:pPr>
            <w:r>
              <w:rPr>
                <w:rFonts w:eastAsia="仿宋"/>
                <w:bCs/>
              </w:rPr>
              <w:t>V≤45</w:t>
            </w:r>
          </w:p>
        </w:tc>
        <w:tc>
          <w:tcPr>
            <w:tcW w:w="3179" w:type="dxa"/>
            <w:tcBorders>
              <w:top w:val="single" w:color="auto" w:sz="6" w:space="0"/>
              <w:left w:val="single" w:color="auto" w:sz="6" w:space="0"/>
              <w:bottom w:val="single" w:color="auto" w:sz="6" w:space="0"/>
              <w:right w:val="single" w:color="auto" w:sz="12" w:space="0"/>
            </w:tcBorders>
            <w:vAlign w:val="center"/>
          </w:tcPr>
          <w:p>
            <w:pPr>
              <w:widowControl/>
              <w:jc w:val="center"/>
              <w:rPr>
                <w:rFonts w:eastAsia="仿宋"/>
                <w:bCs/>
              </w:rPr>
            </w:pPr>
            <w:r>
              <w:rPr>
                <w:rFonts w:eastAsia="仿宋"/>
                <w:bCs/>
              </w:rPr>
              <w:t>120＜V≤180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2927" w:type="dxa"/>
            <w:tcBorders>
              <w:top w:val="single" w:color="auto" w:sz="6" w:space="0"/>
              <w:left w:val="single" w:color="auto" w:sz="12" w:space="0"/>
              <w:bottom w:val="single" w:color="auto" w:sz="6" w:space="0"/>
              <w:right w:val="single" w:color="auto" w:sz="6" w:space="0"/>
            </w:tcBorders>
            <w:vAlign w:val="center"/>
          </w:tcPr>
          <w:p>
            <w:pPr>
              <w:widowControl/>
              <w:jc w:val="center"/>
              <w:rPr>
                <w:rFonts w:eastAsia="黑体"/>
                <w:bCs/>
              </w:rPr>
            </w:pPr>
            <w:r>
              <w:rPr>
                <w:rFonts w:eastAsia="黑体"/>
                <w:bCs/>
              </w:rPr>
              <w:t>二级</w:t>
            </w:r>
          </w:p>
        </w:tc>
        <w:tc>
          <w:tcPr>
            <w:tcW w:w="2689" w:type="dxa"/>
            <w:tcBorders>
              <w:top w:val="single" w:color="auto" w:sz="6" w:space="0"/>
              <w:left w:val="single" w:color="auto" w:sz="6" w:space="0"/>
              <w:bottom w:val="single" w:color="auto" w:sz="6" w:space="0"/>
              <w:right w:val="single" w:color="auto" w:sz="6" w:space="0"/>
            </w:tcBorders>
            <w:vAlign w:val="center"/>
          </w:tcPr>
          <w:p>
            <w:pPr>
              <w:widowControl/>
              <w:jc w:val="center"/>
              <w:rPr>
                <w:rFonts w:eastAsia="仿宋"/>
                <w:bCs/>
              </w:rPr>
            </w:pPr>
            <w:r>
              <w:rPr>
                <w:rFonts w:eastAsia="仿宋"/>
                <w:bCs/>
              </w:rPr>
              <w:t>V≤30</w:t>
            </w:r>
          </w:p>
        </w:tc>
        <w:tc>
          <w:tcPr>
            <w:tcW w:w="3179" w:type="dxa"/>
            <w:tcBorders>
              <w:top w:val="single" w:color="auto" w:sz="6" w:space="0"/>
              <w:left w:val="single" w:color="auto" w:sz="6" w:space="0"/>
              <w:bottom w:val="single" w:color="auto" w:sz="6" w:space="0"/>
              <w:right w:val="single" w:color="auto" w:sz="12" w:space="0"/>
            </w:tcBorders>
            <w:vAlign w:val="center"/>
          </w:tcPr>
          <w:p>
            <w:pPr>
              <w:widowControl/>
              <w:jc w:val="center"/>
              <w:rPr>
                <w:rFonts w:eastAsia="仿宋"/>
                <w:bCs/>
              </w:rPr>
            </w:pPr>
            <w:r>
              <w:rPr>
                <w:rFonts w:eastAsia="仿宋"/>
                <w:bCs/>
              </w:rPr>
              <w:t>60＜V≤120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2927" w:type="dxa"/>
            <w:tcBorders>
              <w:top w:val="single" w:color="auto" w:sz="6" w:space="0"/>
              <w:left w:val="single" w:color="auto" w:sz="12" w:space="0"/>
              <w:bottom w:val="single" w:color="auto" w:sz="12" w:space="0"/>
              <w:right w:val="single" w:color="auto" w:sz="6" w:space="0"/>
            </w:tcBorders>
            <w:vAlign w:val="center"/>
          </w:tcPr>
          <w:p>
            <w:pPr>
              <w:widowControl/>
              <w:jc w:val="center"/>
              <w:rPr>
                <w:rFonts w:eastAsia="黑体"/>
                <w:bCs/>
              </w:rPr>
            </w:pPr>
            <w:r>
              <w:rPr>
                <w:rFonts w:eastAsia="黑体"/>
                <w:bCs/>
              </w:rPr>
              <w:t>三级</w:t>
            </w:r>
          </w:p>
        </w:tc>
        <w:tc>
          <w:tcPr>
            <w:tcW w:w="2689" w:type="dxa"/>
            <w:tcBorders>
              <w:top w:val="single" w:color="auto" w:sz="6" w:space="0"/>
              <w:left w:val="single" w:color="auto" w:sz="6" w:space="0"/>
              <w:bottom w:val="single" w:color="auto" w:sz="12" w:space="0"/>
              <w:right w:val="single" w:color="auto" w:sz="6" w:space="0"/>
            </w:tcBorders>
            <w:vAlign w:val="center"/>
          </w:tcPr>
          <w:p>
            <w:pPr>
              <w:widowControl/>
              <w:jc w:val="center"/>
              <w:rPr>
                <w:rFonts w:eastAsia="仿宋"/>
                <w:bCs/>
              </w:rPr>
            </w:pPr>
            <w:r>
              <w:rPr>
                <w:rFonts w:eastAsia="仿宋"/>
                <w:bCs/>
              </w:rPr>
              <w:t>V≤20</w:t>
            </w:r>
          </w:p>
        </w:tc>
        <w:tc>
          <w:tcPr>
            <w:tcW w:w="3179" w:type="dxa"/>
            <w:tcBorders>
              <w:top w:val="single" w:color="auto" w:sz="6" w:space="0"/>
              <w:left w:val="single" w:color="auto" w:sz="6" w:space="0"/>
              <w:bottom w:val="single" w:color="auto" w:sz="12" w:space="0"/>
              <w:right w:val="single" w:color="auto" w:sz="12" w:space="0"/>
            </w:tcBorders>
            <w:vAlign w:val="center"/>
          </w:tcPr>
          <w:p>
            <w:pPr>
              <w:widowControl/>
              <w:jc w:val="center"/>
              <w:rPr>
                <w:rFonts w:eastAsia="仿宋"/>
                <w:bCs/>
              </w:rPr>
            </w:pPr>
            <w:r>
              <w:rPr>
                <w:rFonts w:eastAsia="仿宋"/>
                <w:bCs/>
              </w:rPr>
              <w:t>≤60</w:t>
            </w:r>
          </w:p>
        </w:tc>
      </w:tr>
    </w:tbl>
    <w:p>
      <w:pPr>
        <w:snapToGrid w:val="0"/>
        <w:spacing w:beforeLines="50" w:line="240" w:lineRule="exact"/>
        <w:ind w:firstLine="422" w:firstLineChars="200"/>
        <w:rPr>
          <w:rFonts w:ascii="宋体" w:hAnsi="宋体"/>
          <w:bCs/>
          <w:szCs w:val="21"/>
        </w:rPr>
      </w:pPr>
      <w:r>
        <w:rPr>
          <w:rFonts w:ascii="宋体" w:hAnsi="宋体"/>
          <w:b/>
          <w:bCs/>
          <w:szCs w:val="21"/>
        </w:rPr>
        <w:t>注：</w:t>
      </w:r>
      <w:r>
        <w:rPr>
          <w:rFonts w:ascii="宋体" w:hAnsi="宋体"/>
          <w:bCs/>
          <w:szCs w:val="21"/>
        </w:rPr>
        <w:t>1.柴油罐容积可折半计入油罐总容积。</w:t>
      </w:r>
    </w:p>
    <w:p>
      <w:pPr>
        <w:snapToGrid w:val="0"/>
        <w:spacing w:line="240" w:lineRule="exact"/>
        <w:ind w:left="997" w:leftChars="400" w:hanging="157" w:hangingChars="75"/>
        <w:rPr>
          <w:rFonts w:ascii="宋体" w:hAnsi="宋体"/>
          <w:bCs/>
          <w:szCs w:val="21"/>
        </w:rPr>
      </w:pPr>
      <w:r>
        <w:rPr>
          <w:rFonts w:ascii="宋体" w:hAnsi="宋体"/>
          <w:bCs/>
          <w:szCs w:val="21"/>
        </w:rPr>
        <w:t>2.当油罐总容积大于90 m</w:t>
      </w:r>
      <w:r>
        <w:rPr>
          <w:rFonts w:ascii="宋体" w:hAnsi="宋体"/>
          <w:bCs/>
          <w:szCs w:val="21"/>
          <w:vertAlign w:val="superscript"/>
        </w:rPr>
        <w:t>3</w:t>
      </w:r>
      <w:r>
        <w:rPr>
          <w:rFonts w:ascii="宋体" w:hAnsi="宋体"/>
          <w:bCs/>
          <w:szCs w:val="21"/>
        </w:rPr>
        <w:t>时，油罐单罐容积不应大于50 m</w:t>
      </w:r>
      <w:r>
        <w:rPr>
          <w:rFonts w:ascii="宋体" w:hAnsi="宋体"/>
          <w:bCs/>
          <w:szCs w:val="21"/>
          <w:vertAlign w:val="superscript"/>
        </w:rPr>
        <w:t>3</w:t>
      </w:r>
      <w:r>
        <w:rPr>
          <w:rFonts w:ascii="宋体" w:hAnsi="宋体"/>
          <w:bCs/>
          <w:szCs w:val="21"/>
        </w:rPr>
        <w:t>；当油罐总容积小于或等于90 m</w:t>
      </w:r>
      <w:r>
        <w:rPr>
          <w:rFonts w:ascii="宋体" w:hAnsi="宋体"/>
          <w:bCs/>
          <w:szCs w:val="21"/>
          <w:vertAlign w:val="superscript"/>
        </w:rPr>
        <w:t>3</w:t>
      </w:r>
      <w:r>
        <w:rPr>
          <w:rFonts w:ascii="宋体" w:hAnsi="宋体"/>
          <w:bCs/>
          <w:szCs w:val="21"/>
        </w:rPr>
        <w:t>时，汽油罐单罐容积不应大于30 m</w:t>
      </w:r>
      <w:r>
        <w:rPr>
          <w:rFonts w:ascii="宋体" w:hAnsi="宋体"/>
          <w:bCs/>
          <w:szCs w:val="21"/>
          <w:vertAlign w:val="superscript"/>
        </w:rPr>
        <w:t>3</w:t>
      </w:r>
      <w:r>
        <w:rPr>
          <w:rFonts w:ascii="宋体" w:hAnsi="宋体"/>
          <w:bCs/>
          <w:szCs w:val="21"/>
        </w:rPr>
        <w:t>，柴油罐单罐容积不应大于50 m</w:t>
      </w:r>
      <w:r>
        <w:rPr>
          <w:rFonts w:ascii="宋体" w:hAnsi="宋体"/>
          <w:bCs/>
          <w:szCs w:val="21"/>
          <w:vertAlign w:val="superscript"/>
        </w:rPr>
        <w:t>3</w:t>
      </w:r>
      <w:r>
        <w:rPr>
          <w:rFonts w:ascii="宋体" w:hAnsi="宋体"/>
          <w:bCs/>
          <w:szCs w:val="21"/>
        </w:rPr>
        <w:t>。</w:t>
      </w:r>
    </w:p>
    <w:p>
      <w:pPr>
        <w:snapToGrid w:val="0"/>
        <w:spacing w:line="240" w:lineRule="exact"/>
        <w:ind w:firstLine="840" w:firstLineChars="400"/>
        <w:rPr>
          <w:rFonts w:ascii="宋体" w:hAnsi="宋体"/>
          <w:bCs/>
          <w:szCs w:val="21"/>
        </w:rPr>
      </w:pPr>
      <w:r>
        <w:rPr>
          <w:rFonts w:ascii="宋体" w:hAnsi="宋体"/>
          <w:bCs/>
          <w:szCs w:val="21"/>
        </w:rPr>
        <w:t>3.液化石油气储罐单罐容积不应大于30m</w:t>
      </w:r>
      <w:r>
        <w:rPr>
          <w:rFonts w:ascii="宋体" w:hAnsi="宋体"/>
          <w:bCs/>
          <w:szCs w:val="21"/>
          <w:vertAlign w:val="superscript"/>
        </w:rPr>
        <w:t>3</w:t>
      </w:r>
      <w:r>
        <w:rPr>
          <w:rFonts w:ascii="宋体" w:hAnsi="宋体"/>
          <w:bCs/>
          <w:szCs w:val="21"/>
        </w:rPr>
        <w:t>。</w:t>
      </w:r>
    </w:p>
    <w:p>
      <w:pPr>
        <w:rPr>
          <w:rFonts w:eastAsia="黑体"/>
          <w:sz w:val="28"/>
          <w:szCs w:val="28"/>
        </w:rPr>
      </w:pPr>
      <w:r>
        <w:rPr>
          <w:rFonts w:eastAsia="黑体"/>
          <w:sz w:val="28"/>
          <w:szCs w:val="28"/>
        </w:rPr>
        <w:t>附表8—4</w:t>
      </w:r>
    </w:p>
    <w:p>
      <w:pPr>
        <w:autoSpaceDE w:val="0"/>
        <w:autoSpaceDN w:val="0"/>
        <w:adjustRightInd w:val="0"/>
        <w:jc w:val="center"/>
        <w:rPr>
          <w:rFonts w:eastAsia="黑体"/>
          <w:sz w:val="28"/>
          <w:szCs w:val="28"/>
        </w:rPr>
      </w:pPr>
    </w:p>
    <w:p>
      <w:pPr>
        <w:autoSpaceDE w:val="0"/>
        <w:autoSpaceDN w:val="0"/>
        <w:adjustRightInd w:val="0"/>
        <w:jc w:val="center"/>
        <w:rPr>
          <w:rFonts w:eastAsia="黑体"/>
          <w:sz w:val="28"/>
          <w:szCs w:val="28"/>
        </w:rPr>
      </w:pPr>
      <w:r>
        <w:rPr>
          <w:rFonts w:eastAsia="黑体"/>
          <w:sz w:val="28"/>
          <w:szCs w:val="28"/>
        </w:rPr>
        <w:t>加油和压缩天然气加气合建站的等级划分（单位：m</w:t>
      </w:r>
      <w:r>
        <w:rPr>
          <w:rFonts w:eastAsia="黑体"/>
          <w:sz w:val="28"/>
          <w:szCs w:val="28"/>
          <w:vertAlign w:val="superscript"/>
        </w:rPr>
        <w:t>3</w:t>
      </w:r>
      <w:r>
        <w:rPr>
          <w:rFonts w:eastAsia="黑体"/>
          <w:sz w:val="28"/>
          <w:szCs w:val="28"/>
        </w:rPr>
        <w:t>）</w:t>
      </w:r>
    </w:p>
    <w:p>
      <w:pPr>
        <w:snapToGrid w:val="0"/>
        <w:spacing w:afterLines="20"/>
        <w:jc w:val="center"/>
        <w:rPr>
          <w:rFonts w:eastAsia="仿宋_GB2312"/>
          <w:szCs w:val="20"/>
        </w:rPr>
      </w:pPr>
    </w:p>
    <w:tbl>
      <w:tblPr>
        <w:tblStyle w:val="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35"/>
        <w:gridCol w:w="1745"/>
        <w:gridCol w:w="2906"/>
        <w:gridCol w:w="32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692" w:hRule="atLeast"/>
          <w:jc w:val="center"/>
        </w:trPr>
        <w:tc>
          <w:tcPr>
            <w:tcW w:w="1035" w:type="dxa"/>
            <w:tcBorders>
              <w:top w:val="single" w:color="auto" w:sz="12" w:space="0"/>
              <w:left w:val="single" w:color="auto" w:sz="12" w:space="0"/>
              <w:bottom w:val="single" w:color="auto" w:sz="6" w:space="0"/>
              <w:right w:val="single" w:color="auto" w:sz="6" w:space="0"/>
            </w:tcBorders>
            <w:vAlign w:val="center"/>
          </w:tcPr>
          <w:p>
            <w:pPr>
              <w:widowControl/>
              <w:jc w:val="center"/>
              <w:rPr>
                <w:rFonts w:eastAsia="黑体"/>
                <w:bCs/>
              </w:rPr>
            </w:pPr>
            <w:r>
              <w:rPr>
                <w:rFonts w:eastAsia="黑体"/>
                <w:bCs/>
              </w:rPr>
              <w:t>级别</w:t>
            </w:r>
          </w:p>
        </w:tc>
        <w:tc>
          <w:tcPr>
            <w:tcW w:w="1745" w:type="dxa"/>
            <w:tcBorders>
              <w:top w:val="single" w:color="auto" w:sz="12" w:space="0"/>
              <w:left w:val="single" w:color="auto" w:sz="6" w:space="0"/>
              <w:bottom w:val="single" w:color="auto" w:sz="6" w:space="0"/>
              <w:right w:val="single" w:color="auto" w:sz="6" w:space="0"/>
            </w:tcBorders>
            <w:vAlign w:val="center"/>
          </w:tcPr>
          <w:p>
            <w:pPr>
              <w:widowControl/>
              <w:jc w:val="center"/>
              <w:rPr>
                <w:rFonts w:eastAsia="黑体"/>
                <w:bCs/>
              </w:rPr>
            </w:pPr>
            <w:r>
              <w:rPr>
                <w:rFonts w:eastAsia="黑体"/>
                <w:bCs/>
              </w:rPr>
              <w:t>油品储罐总容积</w:t>
            </w:r>
          </w:p>
        </w:tc>
        <w:tc>
          <w:tcPr>
            <w:tcW w:w="2906" w:type="dxa"/>
            <w:tcBorders>
              <w:top w:val="single" w:color="auto" w:sz="12" w:space="0"/>
              <w:left w:val="single" w:color="auto" w:sz="6" w:space="0"/>
              <w:bottom w:val="single" w:color="auto" w:sz="6" w:space="0"/>
              <w:right w:val="single" w:color="auto" w:sz="6" w:space="0"/>
            </w:tcBorders>
            <w:vAlign w:val="center"/>
          </w:tcPr>
          <w:p>
            <w:pPr>
              <w:widowControl/>
              <w:jc w:val="center"/>
              <w:rPr>
                <w:rFonts w:eastAsia="黑体"/>
                <w:bCs/>
              </w:rPr>
            </w:pPr>
            <w:r>
              <w:rPr>
                <w:rFonts w:eastAsia="黑体"/>
                <w:bCs/>
              </w:rPr>
              <w:t>常规CNG加气站储气设施</w:t>
            </w:r>
          </w:p>
          <w:p>
            <w:pPr>
              <w:widowControl/>
              <w:jc w:val="center"/>
              <w:rPr>
                <w:rFonts w:eastAsia="黑体"/>
                <w:bCs/>
              </w:rPr>
            </w:pPr>
            <w:r>
              <w:rPr>
                <w:rFonts w:eastAsia="黑体"/>
                <w:bCs/>
              </w:rPr>
              <w:t>总容积</w:t>
            </w:r>
          </w:p>
        </w:tc>
        <w:tc>
          <w:tcPr>
            <w:tcW w:w="3214" w:type="dxa"/>
            <w:tcBorders>
              <w:top w:val="single" w:color="auto" w:sz="12" w:space="0"/>
              <w:left w:val="single" w:color="auto" w:sz="6" w:space="0"/>
              <w:bottom w:val="single" w:color="auto" w:sz="6" w:space="0"/>
              <w:right w:val="single" w:color="auto" w:sz="12" w:space="0"/>
            </w:tcBorders>
            <w:vAlign w:val="center"/>
          </w:tcPr>
          <w:p>
            <w:pPr>
              <w:widowControl/>
              <w:jc w:val="center"/>
              <w:rPr>
                <w:rFonts w:eastAsia="黑体"/>
                <w:bCs/>
              </w:rPr>
            </w:pPr>
            <w:r>
              <w:rPr>
                <w:rFonts w:eastAsia="黑体"/>
                <w:bCs/>
              </w:rPr>
              <w:t>加气子站储气设施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94" w:hRule="atLeast"/>
          <w:jc w:val="center"/>
        </w:trPr>
        <w:tc>
          <w:tcPr>
            <w:tcW w:w="1035" w:type="dxa"/>
            <w:tcBorders>
              <w:top w:val="single" w:color="auto" w:sz="6" w:space="0"/>
              <w:left w:val="single" w:color="auto" w:sz="12" w:space="0"/>
              <w:bottom w:val="single" w:color="auto" w:sz="6" w:space="0"/>
              <w:right w:val="single" w:color="auto" w:sz="6" w:space="0"/>
            </w:tcBorders>
            <w:vAlign w:val="center"/>
          </w:tcPr>
          <w:p>
            <w:pPr>
              <w:widowControl/>
              <w:jc w:val="center"/>
              <w:rPr>
                <w:rFonts w:eastAsia="黑体"/>
                <w:bCs/>
              </w:rPr>
            </w:pPr>
            <w:r>
              <w:rPr>
                <w:rFonts w:eastAsia="黑体"/>
                <w:bCs/>
              </w:rPr>
              <w:t>一级</w:t>
            </w:r>
          </w:p>
        </w:tc>
        <w:tc>
          <w:tcPr>
            <w:tcW w:w="174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90＜V≤120</w:t>
            </w:r>
          </w:p>
        </w:tc>
        <w:tc>
          <w:tcPr>
            <w:tcW w:w="2906" w:type="dxa"/>
            <w:vMerge w:val="restart"/>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V≤24</w:t>
            </w:r>
          </w:p>
        </w:tc>
        <w:tc>
          <w:tcPr>
            <w:tcW w:w="3214" w:type="dxa"/>
            <w:vMerge w:val="restart"/>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rPr>
            </w:pPr>
            <w:r>
              <w:rPr>
                <w:rFonts w:ascii="宋体" w:hAnsi="宋体"/>
                <w:bCs/>
              </w:rPr>
              <w:t>固定储气设施总容积≤12</w:t>
            </w:r>
          </w:p>
          <w:p>
            <w:pPr>
              <w:widowControl/>
              <w:jc w:val="center"/>
              <w:rPr>
                <w:rFonts w:ascii="宋体" w:hAnsi="宋体"/>
                <w:bCs/>
              </w:rPr>
            </w:pPr>
            <w:r>
              <w:rPr>
                <w:rFonts w:ascii="宋体" w:hAnsi="宋体"/>
                <w:bCs/>
              </w:rPr>
              <w:t>可停放1辆车载储气瓶组拖车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94" w:hRule="atLeast"/>
          <w:jc w:val="center"/>
        </w:trPr>
        <w:tc>
          <w:tcPr>
            <w:tcW w:w="1035" w:type="dxa"/>
            <w:tcBorders>
              <w:top w:val="single" w:color="auto" w:sz="6" w:space="0"/>
              <w:left w:val="single" w:color="auto" w:sz="12" w:space="0"/>
              <w:bottom w:val="single" w:color="auto" w:sz="6" w:space="0"/>
              <w:right w:val="single" w:color="auto" w:sz="6" w:space="0"/>
            </w:tcBorders>
            <w:vAlign w:val="center"/>
          </w:tcPr>
          <w:p>
            <w:pPr>
              <w:widowControl/>
              <w:jc w:val="center"/>
              <w:rPr>
                <w:rFonts w:eastAsia="黑体"/>
                <w:bCs/>
              </w:rPr>
            </w:pPr>
            <w:r>
              <w:rPr>
                <w:rFonts w:eastAsia="黑体"/>
                <w:bCs/>
              </w:rPr>
              <w:t>二级</w:t>
            </w:r>
          </w:p>
        </w:tc>
        <w:tc>
          <w:tcPr>
            <w:tcW w:w="174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V≤90</w:t>
            </w:r>
          </w:p>
        </w:tc>
        <w:tc>
          <w:tcPr>
            <w:tcW w:w="2906"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宋体" w:hAnsi="宋体"/>
                <w:sz w:val="20"/>
                <w:szCs w:val="20"/>
              </w:rPr>
            </w:pPr>
          </w:p>
        </w:tc>
        <w:tc>
          <w:tcPr>
            <w:tcW w:w="3214" w:type="dxa"/>
            <w:vMerge w:val="continue"/>
            <w:tcBorders>
              <w:top w:val="single" w:color="auto" w:sz="6" w:space="0"/>
              <w:left w:val="single" w:color="auto" w:sz="6" w:space="0"/>
              <w:bottom w:val="single" w:color="auto" w:sz="6" w:space="0"/>
              <w:right w:val="single" w:color="auto" w:sz="12" w:space="0"/>
            </w:tcBorders>
            <w:vAlign w:val="center"/>
          </w:tcPr>
          <w:p>
            <w:pPr>
              <w:jc w:val="center"/>
              <w:rPr>
                <w:rFonts w:ascii="宋体" w:hAnsi="宋体"/>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94" w:hRule="atLeast"/>
          <w:jc w:val="center"/>
        </w:trPr>
        <w:tc>
          <w:tcPr>
            <w:tcW w:w="1035" w:type="dxa"/>
            <w:tcBorders>
              <w:top w:val="single" w:color="auto" w:sz="6" w:space="0"/>
              <w:left w:val="single" w:color="auto" w:sz="12" w:space="0"/>
              <w:bottom w:val="single" w:color="auto" w:sz="12" w:space="0"/>
              <w:right w:val="single" w:color="auto" w:sz="6" w:space="0"/>
            </w:tcBorders>
            <w:vAlign w:val="center"/>
          </w:tcPr>
          <w:p>
            <w:pPr>
              <w:widowControl/>
              <w:jc w:val="center"/>
              <w:rPr>
                <w:rFonts w:eastAsia="黑体"/>
                <w:bCs/>
              </w:rPr>
            </w:pPr>
            <w:r>
              <w:rPr>
                <w:rFonts w:eastAsia="黑体"/>
                <w:bCs/>
              </w:rPr>
              <w:t>三级</w:t>
            </w:r>
          </w:p>
        </w:tc>
        <w:tc>
          <w:tcPr>
            <w:tcW w:w="1745" w:type="dxa"/>
            <w:tcBorders>
              <w:top w:val="single" w:color="auto" w:sz="6" w:space="0"/>
              <w:left w:val="single" w:color="auto" w:sz="6" w:space="0"/>
              <w:bottom w:val="single" w:color="auto" w:sz="12" w:space="0"/>
              <w:right w:val="single" w:color="auto" w:sz="6" w:space="0"/>
            </w:tcBorders>
            <w:vAlign w:val="center"/>
          </w:tcPr>
          <w:p>
            <w:pPr>
              <w:widowControl/>
              <w:jc w:val="center"/>
              <w:rPr>
                <w:rFonts w:ascii="宋体" w:hAnsi="宋体"/>
                <w:bCs/>
              </w:rPr>
            </w:pPr>
            <w:r>
              <w:rPr>
                <w:rFonts w:ascii="宋体" w:hAnsi="宋体"/>
                <w:bCs/>
              </w:rPr>
              <w:t>V≤60</w:t>
            </w:r>
          </w:p>
        </w:tc>
        <w:tc>
          <w:tcPr>
            <w:tcW w:w="2906" w:type="dxa"/>
            <w:tcBorders>
              <w:top w:val="single" w:color="auto" w:sz="6" w:space="0"/>
              <w:left w:val="single" w:color="auto" w:sz="6" w:space="0"/>
              <w:bottom w:val="single" w:color="auto" w:sz="12" w:space="0"/>
              <w:right w:val="single" w:color="auto" w:sz="6" w:space="0"/>
            </w:tcBorders>
            <w:vAlign w:val="center"/>
          </w:tcPr>
          <w:p>
            <w:pPr>
              <w:widowControl/>
              <w:jc w:val="center"/>
              <w:rPr>
                <w:rFonts w:ascii="宋体" w:hAnsi="宋体"/>
                <w:bCs/>
              </w:rPr>
            </w:pPr>
            <w:r>
              <w:rPr>
                <w:rFonts w:ascii="宋体" w:hAnsi="宋体"/>
                <w:bCs/>
              </w:rPr>
              <w:t>V≤12</w:t>
            </w:r>
          </w:p>
        </w:tc>
        <w:tc>
          <w:tcPr>
            <w:tcW w:w="3214" w:type="dxa"/>
            <w:tcBorders>
              <w:top w:val="single" w:color="auto" w:sz="6" w:space="0"/>
              <w:left w:val="single" w:color="auto" w:sz="6" w:space="0"/>
              <w:bottom w:val="single" w:color="auto" w:sz="12" w:space="0"/>
              <w:right w:val="single" w:color="auto" w:sz="12" w:space="0"/>
            </w:tcBorders>
            <w:vAlign w:val="center"/>
          </w:tcPr>
          <w:p>
            <w:pPr>
              <w:widowControl/>
              <w:jc w:val="center"/>
              <w:rPr>
                <w:rFonts w:ascii="宋体" w:hAnsi="宋体"/>
                <w:bCs/>
              </w:rPr>
            </w:pPr>
            <w:r>
              <w:rPr>
                <w:rFonts w:ascii="宋体" w:hAnsi="宋体"/>
                <w:bCs/>
              </w:rPr>
              <w:t>可停放1辆车载储气瓶组拖车</w:t>
            </w:r>
          </w:p>
        </w:tc>
      </w:tr>
    </w:tbl>
    <w:p>
      <w:pPr>
        <w:snapToGrid w:val="0"/>
        <w:spacing w:beforeLines="50" w:line="320" w:lineRule="exact"/>
        <w:ind w:firstLine="422" w:firstLineChars="200"/>
        <w:rPr>
          <w:rFonts w:ascii="宋体" w:hAnsi="宋体"/>
          <w:bCs/>
          <w:szCs w:val="21"/>
        </w:rPr>
      </w:pPr>
      <w:r>
        <w:rPr>
          <w:rFonts w:ascii="宋体" w:hAnsi="宋体"/>
          <w:b/>
          <w:bCs/>
          <w:szCs w:val="21"/>
        </w:rPr>
        <w:t>注：</w:t>
      </w:r>
      <w:r>
        <w:rPr>
          <w:rFonts w:ascii="宋体" w:hAnsi="宋体"/>
          <w:bCs/>
          <w:szCs w:val="21"/>
        </w:rPr>
        <w:t>1.柴油罐容积可折半计入油罐总容积。</w:t>
      </w:r>
    </w:p>
    <w:p>
      <w:pPr>
        <w:snapToGrid w:val="0"/>
        <w:spacing w:line="320" w:lineRule="exact"/>
        <w:ind w:left="1031" w:leftChars="391" w:hanging="210" w:hangingChars="100"/>
        <w:rPr>
          <w:rFonts w:ascii="宋体" w:hAnsi="宋体"/>
          <w:bCs/>
          <w:szCs w:val="21"/>
        </w:rPr>
      </w:pPr>
      <w:r>
        <w:rPr>
          <w:rFonts w:ascii="宋体" w:hAnsi="宋体"/>
          <w:bCs/>
          <w:szCs w:val="21"/>
        </w:rPr>
        <w:t>2.当油罐总容积大于90 m</w:t>
      </w:r>
      <w:r>
        <w:rPr>
          <w:rFonts w:ascii="宋体" w:hAnsi="宋体"/>
          <w:bCs/>
          <w:szCs w:val="21"/>
          <w:vertAlign w:val="superscript"/>
        </w:rPr>
        <w:t>3</w:t>
      </w:r>
      <w:r>
        <w:rPr>
          <w:rFonts w:ascii="宋体" w:hAnsi="宋体"/>
          <w:bCs/>
          <w:szCs w:val="21"/>
        </w:rPr>
        <w:t>时，油罐单罐容积不应大于50 m</w:t>
      </w:r>
      <w:r>
        <w:rPr>
          <w:rFonts w:ascii="宋体" w:hAnsi="宋体"/>
          <w:bCs/>
          <w:szCs w:val="21"/>
          <w:vertAlign w:val="superscript"/>
        </w:rPr>
        <w:t>3</w:t>
      </w:r>
      <w:r>
        <w:rPr>
          <w:rFonts w:ascii="宋体" w:hAnsi="宋体"/>
          <w:bCs/>
          <w:szCs w:val="21"/>
        </w:rPr>
        <w:t>；当油罐总容积小于或等于90m</w:t>
      </w:r>
      <w:r>
        <w:rPr>
          <w:rFonts w:ascii="宋体" w:hAnsi="宋体"/>
          <w:bCs/>
          <w:szCs w:val="21"/>
          <w:vertAlign w:val="superscript"/>
        </w:rPr>
        <w:t>3</w:t>
      </w:r>
      <w:r>
        <w:rPr>
          <w:rFonts w:ascii="宋体" w:hAnsi="宋体"/>
          <w:bCs/>
          <w:szCs w:val="21"/>
        </w:rPr>
        <w:t>时，汽油罐单罐容积不应大于30m</w:t>
      </w:r>
      <w:r>
        <w:rPr>
          <w:rFonts w:ascii="宋体" w:hAnsi="宋体"/>
          <w:bCs/>
          <w:szCs w:val="21"/>
          <w:vertAlign w:val="superscript"/>
        </w:rPr>
        <w:t>3</w:t>
      </w:r>
      <w:r>
        <w:rPr>
          <w:rFonts w:ascii="宋体" w:hAnsi="宋体"/>
          <w:bCs/>
          <w:szCs w:val="21"/>
        </w:rPr>
        <w:t>，柴油罐单罐容积不应大于50m</w:t>
      </w:r>
      <w:r>
        <w:rPr>
          <w:rFonts w:ascii="宋体" w:hAnsi="宋体"/>
          <w:bCs/>
          <w:szCs w:val="21"/>
          <w:vertAlign w:val="superscript"/>
        </w:rPr>
        <w:t>3</w:t>
      </w:r>
      <w:r>
        <w:rPr>
          <w:rFonts w:ascii="宋体" w:hAnsi="宋体"/>
          <w:bCs/>
          <w:szCs w:val="21"/>
        </w:rPr>
        <w:t>。</w:t>
      </w:r>
    </w:p>
    <w:p>
      <w:pPr>
        <w:spacing w:line="420" w:lineRule="exact"/>
        <w:jc w:val="center"/>
        <w:rPr>
          <w:rFonts w:eastAsia="黑体"/>
        </w:rPr>
      </w:pPr>
    </w:p>
    <w:p>
      <w:pPr>
        <w:spacing w:line="420" w:lineRule="exact"/>
        <w:jc w:val="center"/>
        <w:rPr>
          <w:rFonts w:eastAsia="黑体"/>
        </w:rPr>
      </w:pPr>
    </w:p>
    <w:p>
      <w:pPr>
        <w:spacing w:line="420" w:lineRule="exact"/>
        <w:jc w:val="center"/>
        <w:rPr>
          <w:rFonts w:eastAsia="黑体"/>
        </w:rPr>
      </w:pPr>
    </w:p>
    <w:p>
      <w:pPr>
        <w:rPr>
          <w:rFonts w:eastAsia="黑体"/>
          <w:sz w:val="28"/>
          <w:szCs w:val="28"/>
        </w:rPr>
      </w:pPr>
      <w:r>
        <w:br w:type="page"/>
      </w:r>
      <w:r>
        <w:rPr>
          <w:rFonts w:eastAsia="黑体"/>
          <w:sz w:val="28"/>
          <w:szCs w:val="28"/>
        </w:rPr>
        <w:t>附表8—5</w:t>
      </w:r>
    </w:p>
    <w:p>
      <w:pPr>
        <w:autoSpaceDE w:val="0"/>
        <w:autoSpaceDN w:val="0"/>
        <w:adjustRightInd w:val="0"/>
        <w:spacing w:beforeLines="50" w:afterLines="50"/>
        <w:jc w:val="center"/>
        <w:rPr>
          <w:rFonts w:eastAsia="仿宋_GB2312"/>
          <w:bCs/>
          <w:szCs w:val="20"/>
        </w:rPr>
      </w:pPr>
      <w:r>
        <w:rPr>
          <w:rFonts w:eastAsia="黑体"/>
          <w:sz w:val="28"/>
          <w:szCs w:val="28"/>
        </w:rPr>
        <w:t>液化石油气储罐与站外建（构）筑物的安全间距（单位：m）</w:t>
      </w:r>
      <w:r>
        <w:rPr>
          <w:snapToGrid w:val="0"/>
        </w:rPr>
        <mc:AlternateContent>
          <mc:Choice Requires="wps">
            <w:drawing>
              <wp:anchor distT="0" distB="0" distL="114300" distR="114300" simplePos="0" relativeHeight="251667456" behindDoc="0" locked="0" layoutInCell="0" allowOverlap="1">
                <wp:simplePos x="0" y="0"/>
                <wp:positionH relativeFrom="column">
                  <wp:posOffset>-66040</wp:posOffset>
                </wp:positionH>
                <wp:positionV relativeFrom="paragraph">
                  <wp:posOffset>272415</wp:posOffset>
                </wp:positionV>
                <wp:extent cx="1905" cy="635"/>
                <wp:effectExtent l="0" t="0" r="0" b="0"/>
                <wp:wrapNone/>
                <wp:docPr id="79" name="直接连接符 79"/>
                <wp:cNvGraphicFramePr/>
                <a:graphic xmlns:a="http://schemas.openxmlformats.org/drawingml/2006/main">
                  <a:graphicData uri="http://schemas.microsoft.com/office/word/2010/wordprocessingShape">
                    <wps:wsp>
                      <wps:cNvCnPr/>
                      <wps:spPr>
                        <a:xfrm>
                          <a:off x="0" y="0"/>
                          <a:ext cx="19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2pt;margin-top:21.45pt;height:0.05pt;width:0.15pt;z-index:251667456;mso-width-relative:page;mso-height-relative:page;" coordsize="21600,21600" o:allowincell="f" o:gfxdata="UEsDBAoAAAAAAIdO4kAAAAAAAAAAAAAAAAAEAAAAZHJzL1BLAwQUAAAACACHTuJA10T2B9YAAAAJ&#10;AQAADwAAAGRycy9kb3ducmV2LnhtbE2PTU/DMAyG70j8h8hIXKYtaTchKE13AHrjwgbi6jWmrWic&#10;rsk+4NdjTnD060evH5frsx/UkabYB7aQLQwo4ia4nlsLr9t6fgsqJmSHQ2Cy8EUR1tXlRYmFCyd+&#10;oeMmtUpKOBZooUtpLLSOTUce4yKMxLL7CJPHJOPUajfhScr9oHNjbrTHnuVChyM9dNR8bg7eQqzf&#10;aF9/z5qZeV+2gfL94/MTWnt9lZl7UInO6Q+GX31Rh0qcduHALqrBwjwzK0EtrPI7UAJIkIHaSbA0&#10;oKtS//+g+gFQSwMEFAAAAAgAh07iQDfPMjn4AQAA8wMAAA4AAABkcnMvZTJvRG9jLnhtbK1TzY7T&#10;MBC+I/EOlu80bVEXGjXdw5blgqAS8ABTx0ks+U8et2lfghdA4gYnjtx5G5bHYOyEsiyXHsjBGXs+&#10;f57v83h1fTSaHWRA5WzFZ5MpZ9IKVyvbVvz9u9snzznDCLYG7ays+Ekiv14/frTqfSnnrnO6loER&#10;icWy9xXvYvRlUaDopAGcOC8tJRsXDESahraoA/TEbnQxn06vit6F2gcnJCKtboYkHxnDJYSuaZSQ&#10;Gyf2Rto4sAapIZIk7JRHvs7VNo0U8U3ToIxMV5yUxjzSIRTv0lisV1C2AXynxFgCXFLCA00GlKVD&#10;z1QbiMD2Qf1DZZQIDl0TJ8KZYhCSHSEVs+kDb9524GXWQlajP5uO/49WvD5sA1N1xZ8tObNg6Mbv&#10;Pn778eHzz++faLz7+oVRhmzqPZaEvrHbMM7Qb0PSfGyCSX9Sw47Z2tPZWnmMTNDibDldcCYocfV0&#10;keiKP/t8wPhSOsNSUHGtbBINJRxeYRygvyFpWVvWV3y5mCdCoA5s6OYpNJ5UoG3zXnRa1bdK67QD&#10;Q7u70YEdIHVB/sYS/oKlQzaA3YDLqQSDspNQv7A1iydP9lh6FjyVYGTNmZb0ilKUkRGUvgRJ6rVN&#10;1DL36KgzWTyYmqKdq090N3sfVNuRL7Ncc8pQL2QDx75NzXZ/TvH9t7r+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dE9gfWAAAACQEAAA8AAAAAAAAAAQAgAAAAIgAAAGRycy9kb3ducmV2LnhtbFBL&#10;AQIUABQAAAAIAIdO4kA3zzI5+AEAAPMDAAAOAAAAAAAAAAEAIAAAACUBAABkcnMvZTJvRG9jLnht&#10;bFBLBQYAAAAABgAGAFkBAACPBQAAAAA=&#10;">
                <v:path arrowok="t"/>
                <v:fill focussize="0,0"/>
                <v:stroke/>
                <v:imagedata o:title=""/>
                <o:lock v:ext="edit"/>
              </v:line>
            </w:pict>
          </mc:Fallback>
        </mc:AlternateContent>
      </w:r>
      <w:r>
        <w:rPr>
          <w:snapToGrid w:val="0"/>
        </w:rPr>
        <mc:AlternateContent>
          <mc:Choice Requires="wps">
            <w:drawing>
              <wp:anchor distT="0" distB="0" distL="114300" distR="114300" simplePos="0" relativeHeight="251666432" behindDoc="0" locked="0" layoutInCell="0" allowOverlap="1">
                <wp:simplePos x="0" y="0"/>
                <wp:positionH relativeFrom="column">
                  <wp:posOffset>-66040</wp:posOffset>
                </wp:positionH>
                <wp:positionV relativeFrom="paragraph">
                  <wp:posOffset>272415</wp:posOffset>
                </wp:positionV>
                <wp:extent cx="1905" cy="635"/>
                <wp:effectExtent l="0" t="0" r="0" b="0"/>
                <wp:wrapNone/>
                <wp:docPr id="80" name="直接连接符 80"/>
                <wp:cNvGraphicFramePr/>
                <a:graphic xmlns:a="http://schemas.openxmlformats.org/drawingml/2006/main">
                  <a:graphicData uri="http://schemas.microsoft.com/office/word/2010/wordprocessingShape">
                    <wps:wsp>
                      <wps:cNvCnPr/>
                      <wps:spPr>
                        <a:xfrm>
                          <a:off x="0" y="0"/>
                          <a:ext cx="19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2pt;margin-top:21.45pt;height:0.05pt;width:0.15pt;z-index:251666432;mso-width-relative:page;mso-height-relative:page;" coordsize="21600,21600" o:allowincell="f" o:gfxdata="UEsDBAoAAAAAAIdO4kAAAAAAAAAAAAAAAAAEAAAAZHJzL1BLAwQUAAAACACHTuJA10T2B9YAAAAJ&#10;AQAADwAAAGRycy9kb3ducmV2LnhtbE2PTU/DMAyG70j8h8hIXKYtaTchKE13AHrjwgbi6jWmrWic&#10;rsk+4NdjTnD060evH5frsx/UkabYB7aQLQwo4ia4nlsLr9t6fgsqJmSHQ2Cy8EUR1tXlRYmFCyd+&#10;oeMmtUpKOBZooUtpLLSOTUce4yKMxLL7CJPHJOPUajfhScr9oHNjbrTHnuVChyM9dNR8bg7eQqzf&#10;aF9/z5qZeV+2gfL94/MTWnt9lZl7UInO6Q+GX31Rh0qcduHALqrBwjwzK0EtrPI7UAJIkIHaSbA0&#10;oKtS//+g+gFQSwMEFAAAAAgAh07iQBCjHAL4AQAA8wMAAA4AAABkcnMvZTJvRG9jLnhtbK1TS44T&#10;MRDdI3EHy3vSSVBGM610ZjFh2CCIBByg4nZ3W/JPLiedXIILILGDFUv23IbhGJTdTebDJgt64S67&#10;np/rPZeX1wej2V4GVM5WfDaZciatcLWybcU/frh9cckZRrA1aGdlxY8S+fXq+bNl70s5d53TtQyM&#10;SCyWva94F6MviwJFJw3gxHlpKdm4YCDSNLRFHaAndqOL+XR6UfQu1D44IRFpdT0k+cgYziF0TaOE&#10;XDuxM9LGgTVIDZEkYac88lWutmmkiO+aBmVkuuKkNOaRDqF4m8ZitYSyDeA7JcYS4JwSnmgyoCwd&#10;eqJaQwS2C+ofKqNEcOiaOBHOFIOQ7AipmE2fePO+Ay+zFrIa/cl0/H+04u1+E5iqK35JllgwdON3&#10;n3/8+vT1988vNN59/8YoQzb1HktC39hNGGfoNyFpPjTBpD+pYYds7fFkrTxEJmhxdjVdcCYocfFy&#10;keiK+30+YHwtnWEpqLhWNomGEvZvMA7Qv5C0rC3rK361mCdCoA5s6OYpNJ5UoG3zXnRa1bdK67QD&#10;Q7u90YHtIXVB/sYSHsHSIWvAbsDlVIJB2UmoX9maxaMneyw9C55KMLLmTEt6RSnKyAhKn4Mk9dom&#10;apl7dNSZLB5MTdHW1Ue6m50Pqu3Il1muOWWoF7KBY9+mZns4p/jhW13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dE9gfWAAAACQEAAA8AAAAAAAAAAQAgAAAAIgAAAGRycy9kb3ducmV2LnhtbFBL&#10;AQIUABQAAAAIAIdO4kAQoxwC+AEAAPMDAAAOAAAAAAAAAAEAIAAAACUBAABkcnMvZTJvRG9jLnht&#10;bFBLBQYAAAAABgAGAFkBAACPBQAAAAA=&#10;">
                <v:path arrowok="t"/>
                <v:fill focussize="0,0"/>
                <v:stroke/>
                <v:imagedata o:title=""/>
                <o:lock v:ext="edit"/>
              </v:line>
            </w:pict>
          </mc:Fallback>
        </mc:AlternateConten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62"/>
        <w:gridCol w:w="1838"/>
        <w:gridCol w:w="1048"/>
        <w:gridCol w:w="938"/>
        <w:gridCol w:w="909"/>
        <w:gridCol w:w="882"/>
        <w:gridCol w:w="854"/>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blHeader/>
          <w:jc w:val="center"/>
        </w:trPr>
        <w:tc>
          <w:tcPr>
            <w:tcW w:w="3267" w:type="dxa"/>
            <w:gridSpan w:val="3"/>
            <w:tcBorders>
              <w:top w:val="single" w:color="auto" w:sz="12" w:space="0"/>
              <w:left w:val="single" w:color="auto" w:sz="12" w:space="0"/>
              <w:bottom w:val="single" w:color="auto" w:sz="6" w:space="0"/>
              <w:right w:val="single" w:color="auto" w:sz="6" w:space="0"/>
            </w:tcBorders>
            <w:vAlign w:val="center"/>
          </w:tcPr>
          <w:p>
            <w:pPr>
              <w:widowControl/>
              <w:jc w:val="center"/>
              <w:rPr>
                <w:rFonts w:ascii="黑体" w:eastAsia="黑体"/>
                <w:bCs/>
              </w:rPr>
            </w:pPr>
          </w:p>
        </w:tc>
        <w:tc>
          <w:tcPr>
            <w:tcW w:w="2895" w:type="dxa"/>
            <w:gridSpan w:val="3"/>
            <w:tcBorders>
              <w:top w:val="single" w:color="auto" w:sz="12" w:space="0"/>
              <w:left w:val="single" w:color="auto" w:sz="6" w:space="0"/>
              <w:bottom w:val="single" w:color="auto" w:sz="6" w:space="0"/>
              <w:right w:val="single" w:color="auto" w:sz="6" w:space="0"/>
            </w:tcBorders>
            <w:vAlign w:val="center"/>
          </w:tcPr>
          <w:p>
            <w:pPr>
              <w:widowControl/>
              <w:jc w:val="center"/>
              <w:rPr>
                <w:rFonts w:ascii="黑体" w:eastAsia="黑体"/>
                <w:bCs/>
              </w:rPr>
            </w:pPr>
            <w:r>
              <w:rPr>
                <w:rFonts w:hint="eastAsia" w:ascii="黑体" w:eastAsia="黑体"/>
                <w:bCs/>
              </w:rPr>
              <w:t>地上液化石油气储罐</w:t>
            </w:r>
          </w:p>
        </w:tc>
        <w:tc>
          <w:tcPr>
            <w:tcW w:w="2636" w:type="dxa"/>
            <w:gridSpan w:val="3"/>
            <w:tcBorders>
              <w:top w:val="single" w:color="auto" w:sz="12" w:space="0"/>
              <w:left w:val="single" w:color="auto" w:sz="6" w:space="0"/>
              <w:bottom w:val="single" w:color="auto" w:sz="6" w:space="0"/>
              <w:right w:val="single" w:color="auto" w:sz="12" w:space="0"/>
            </w:tcBorders>
            <w:vAlign w:val="center"/>
          </w:tcPr>
          <w:p>
            <w:pPr>
              <w:widowControl/>
              <w:jc w:val="center"/>
              <w:rPr>
                <w:rFonts w:ascii="黑体" w:eastAsia="黑体"/>
                <w:bCs/>
              </w:rPr>
            </w:pPr>
            <w:r>
              <w:rPr>
                <w:rFonts w:hint="eastAsia" w:ascii="黑体" w:eastAsia="黑体"/>
                <w:bCs/>
              </w:rPr>
              <w:t>埋地液化石油气储罐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tblHeader/>
          <w:jc w:val="center"/>
        </w:trPr>
        <w:tc>
          <w:tcPr>
            <w:tcW w:w="3267" w:type="dxa"/>
            <w:gridSpan w:val="3"/>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rPr>
            </w:pPr>
            <w:r>
              <w:rPr>
                <w:rFonts w:ascii="宋体" w:hAnsi="宋体"/>
                <w:bCs/>
              </w:rPr>
              <w:t>站外建（构）筑物</w:t>
            </w:r>
          </w:p>
        </w:tc>
        <w:tc>
          <w:tcPr>
            <w:tcW w:w="104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一级站</w:t>
            </w:r>
          </w:p>
        </w:tc>
        <w:tc>
          <w:tcPr>
            <w:tcW w:w="93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二级站</w:t>
            </w:r>
          </w:p>
        </w:tc>
        <w:tc>
          <w:tcPr>
            <w:tcW w:w="90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三级站</w:t>
            </w:r>
          </w:p>
        </w:tc>
        <w:tc>
          <w:tcPr>
            <w:tcW w:w="882"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一级站</w:t>
            </w:r>
          </w:p>
        </w:tc>
        <w:tc>
          <w:tcPr>
            <w:tcW w:w="85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二级站</w:t>
            </w:r>
          </w:p>
        </w:tc>
        <w:tc>
          <w:tcPr>
            <w:tcW w:w="900"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rPr>
            </w:pPr>
            <w:r>
              <w:rPr>
                <w:rFonts w:ascii="宋体" w:hAnsi="宋体"/>
                <w:bCs/>
              </w:rPr>
              <w:t>三级站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3267" w:type="dxa"/>
            <w:gridSpan w:val="3"/>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rPr>
            </w:pPr>
            <w:r>
              <w:rPr>
                <w:rFonts w:ascii="宋体" w:hAnsi="宋体"/>
                <w:bCs/>
              </w:rPr>
              <w:t>重要公共建筑物</w:t>
            </w:r>
          </w:p>
        </w:tc>
        <w:tc>
          <w:tcPr>
            <w:tcW w:w="104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100</w:t>
            </w:r>
          </w:p>
        </w:tc>
        <w:tc>
          <w:tcPr>
            <w:tcW w:w="93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100</w:t>
            </w:r>
          </w:p>
        </w:tc>
        <w:tc>
          <w:tcPr>
            <w:tcW w:w="90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100</w:t>
            </w:r>
          </w:p>
        </w:tc>
        <w:tc>
          <w:tcPr>
            <w:tcW w:w="882"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100</w:t>
            </w:r>
          </w:p>
        </w:tc>
        <w:tc>
          <w:tcPr>
            <w:tcW w:w="85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100</w:t>
            </w:r>
          </w:p>
        </w:tc>
        <w:tc>
          <w:tcPr>
            <w:tcW w:w="900"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rPr>
            </w:pPr>
            <w:r>
              <w:rPr>
                <w:rFonts w:ascii="宋体" w:hAnsi="宋体"/>
                <w:bCs/>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3267" w:type="dxa"/>
            <w:gridSpan w:val="3"/>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rPr>
            </w:pPr>
            <w:r>
              <w:rPr>
                <w:rFonts w:ascii="宋体" w:hAnsi="宋体"/>
                <w:bCs/>
              </w:rPr>
              <w:t>明火地点或散发火花地点</w:t>
            </w:r>
          </w:p>
        </w:tc>
        <w:tc>
          <w:tcPr>
            <w:tcW w:w="1048" w:type="dxa"/>
            <w:vMerge w:val="restart"/>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45</w:t>
            </w:r>
          </w:p>
        </w:tc>
        <w:tc>
          <w:tcPr>
            <w:tcW w:w="938" w:type="dxa"/>
            <w:vMerge w:val="restart"/>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38</w:t>
            </w:r>
          </w:p>
        </w:tc>
        <w:tc>
          <w:tcPr>
            <w:tcW w:w="909" w:type="dxa"/>
            <w:vMerge w:val="restart"/>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33</w:t>
            </w:r>
          </w:p>
        </w:tc>
        <w:tc>
          <w:tcPr>
            <w:tcW w:w="882" w:type="dxa"/>
            <w:vMerge w:val="restart"/>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30</w:t>
            </w:r>
          </w:p>
        </w:tc>
        <w:tc>
          <w:tcPr>
            <w:tcW w:w="854" w:type="dxa"/>
            <w:vMerge w:val="restart"/>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25</w:t>
            </w:r>
          </w:p>
        </w:tc>
        <w:tc>
          <w:tcPr>
            <w:tcW w:w="900" w:type="dxa"/>
            <w:vMerge w:val="restart"/>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rPr>
            </w:pPr>
            <w:r>
              <w:rPr>
                <w:rFonts w:ascii="宋体" w:hAnsi="宋体"/>
                <w:bCs/>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1429" w:type="dxa"/>
            <w:gridSpan w:val="2"/>
            <w:vMerge w:val="restart"/>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rPr>
            </w:pPr>
            <w:r>
              <w:rPr>
                <w:rFonts w:ascii="宋体" w:hAnsi="宋体"/>
                <w:bCs/>
              </w:rPr>
              <w:t>民用建筑物保护类别</w:t>
            </w:r>
          </w:p>
        </w:tc>
        <w:tc>
          <w:tcPr>
            <w:tcW w:w="183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一类保护物</w:t>
            </w:r>
          </w:p>
        </w:tc>
        <w:tc>
          <w:tcPr>
            <w:tcW w:w="1048"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宋体" w:hAnsi="宋体"/>
                <w:sz w:val="20"/>
                <w:szCs w:val="20"/>
              </w:rPr>
            </w:pPr>
          </w:p>
        </w:tc>
        <w:tc>
          <w:tcPr>
            <w:tcW w:w="938"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宋体" w:hAnsi="宋体"/>
                <w:sz w:val="20"/>
                <w:szCs w:val="20"/>
              </w:rPr>
            </w:pPr>
          </w:p>
        </w:tc>
        <w:tc>
          <w:tcPr>
            <w:tcW w:w="909"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宋体" w:hAnsi="宋体"/>
                <w:sz w:val="20"/>
                <w:szCs w:val="20"/>
              </w:rPr>
            </w:pPr>
          </w:p>
        </w:tc>
        <w:tc>
          <w:tcPr>
            <w:tcW w:w="882"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宋体" w:hAnsi="宋体"/>
                <w:sz w:val="20"/>
                <w:szCs w:val="20"/>
              </w:rPr>
            </w:pPr>
          </w:p>
        </w:tc>
        <w:tc>
          <w:tcPr>
            <w:tcW w:w="854"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宋体" w:hAnsi="宋体"/>
                <w:sz w:val="20"/>
                <w:szCs w:val="20"/>
              </w:rPr>
            </w:pPr>
          </w:p>
        </w:tc>
        <w:tc>
          <w:tcPr>
            <w:tcW w:w="900" w:type="dxa"/>
            <w:vMerge w:val="continue"/>
            <w:tcBorders>
              <w:top w:val="single" w:color="auto" w:sz="6" w:space="0"/>
              <w:left w:val="single" w:color="auto" w:sz="6" w:space="0"/>
              <w:bottom w:val="single" w:color="auto" w:sz="6" w:space="0"/>
              <w:right w:val="single" w:color="auto" w:sz="12" w:space="0"/>
            </w:tcBorders>
            <w:vAlign w:val="center"/>
          </w:tcPr>
          <w:p>
            <w:pPr>
              <w:jc w:val="cente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1429" w:type="dxa"/>
            <w:gridSpan w:val="2"/>
            <w:vMerge w:val="continue"/>
            <w:tcBorders>
              <w:top w:val="single" w:color="auto" w:sz="6" w:space="0"/>
              <w:left w:val="single" w:color="auto" w:sz="12" w:space="0"/>
              <w:bottom w:val="single" w:color="auto" w:sz="6" w:space="0"/>
              <w:right w:val="single" w:color="auto" w:sz="6" w:space="0"/>
            </w:tcBorders>
            <w:vAlign w:val="center"/>
          </w:tcPr>
          <w:p>
            <w:pPr>
              <w:jc w:val="center"/>
              <w:rPr>
                <w:rFonts w:ascii="宋体" w:hAnsi="宋体"/>
                <w:sz w:val="20"/>
                <w:szCs w:val="20"/>
              </w:rPr>
            </w:pPr>
          </w:p>
        </w:tc>
        <w:tc>
          <w:tcPr>
            <w:tcW w:w="183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二类保护物</w:t>
            </w:r>
          </w:p>
        </w:tc>
        <w:tc>
          <w:tcPr>
            <w:tcW w:w="104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35</w:t>
            </w:r>
          </w:p>
        </w:tc>
        <w:tc>
          <w:tcPr>
            <w:tcW w:w="93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28</w:t>
            </w:r>
          </w:p>
        </w:tc>
        <w:tc>
          <w:tcPr>
            <w:tcW w:w="90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22</w:t>
            </w:r>
          </w:p>
        </w:tc>
        <w:tc>
          <w:tcPr>
            <w:tcW w:w="882"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20</w:t>
            </w:r>
          </w:p>
        </w:tc>
        <w:tc>
          <w:tcPr>
            <w:tcW w:w="85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16</w:t>
            </w:r>
          </w:p>
        </w:tc>
        <w:tc>
          <w:tcPr>
            <w:tcW w:w="900"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rPr>
            </w:pPr>
            <w:r>
              <w:rPr>
                <w:rFonts w:ascii="宋体" w:hAnsi="宋体"/>
                <w:bCs/>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429" w:type="dxa"/>
            <w:gridSpan w:val="2"/>
            <w:vMerge w:val="continue"/>
            <w:tcBorders>
              <w:top w:val="single" w:color="auto" w:sz="6" w:space="0"/>
              <w:left w:val="single" w:color="auto" w:sz="12" w:space="0"/>
              <w:bottom w:val="single" w:color="auto" w:sz="6" w:space="0"/>
              <w:right w:val="single" w:color="auto" w:sz="6" w:space="0"/>
            </w:tcBorders>
            <w:vAlign w:val="center"/>
          </w:tcPr>
          <w:p>
            <w:pPr>
              <w:jc w:val="center"/>
              <w:rPr>
                <w:rFonts w:ascii="宋体" w:hAnsi="宋体"/>
                <w:sz w:val="20"/>
                <w:szCs w:val="20"/>
              </w:rPr>
            </w:pPr>
          </w:p>
        </w:tc>
        <w:tc>
          <w:tcPr>
            <w:tcW w:w="183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三类保护物</w:t>
            </w:r>
          </w:p>
        </w:tc>
        <w:tc>
          <w:tcPr>
            <w:tcW w:w="104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25</w:t>
            </w:r>
          </w:p>
        </w:tc>
        <w:tc>
          <w:tcPr>
            <w:tcW w:w="93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22</w:t>
            </w:r>
          </w:p>
        </w:tc>
        <w:tc>
          <w:tcPr>
            <w:tcW w:w="90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18</w:t>
            </w:r>
          </w:p>
        </w:tc>
        <w:tc>
          <w:tcPr>
            <w:tcW w:w="882"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15</w:t>
            </w:r>
          </w:p>
        </w:tc>
        <w:tc>
          <w:tcPr>
            <w:tcW w:w="85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13</w:t>
            </w:r>
          </w:p>
        </w:tc>
        <w:tc>
          <w:tcPr>
            <w:tcW w:w="900"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rPr>
            </w:pPr>
            <w:r>
              <w:rPr>
                <w:rFonts w:ascii="宋体" w:hAnsi="宋体"/>
                <w:bCs/>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3267" w:type="dxa"/>
            <w:gridSpan w:val="3"/>
            <w:tcBorders>
              <w:top w:val="single" w:color="auto" w:sz="6" w:space="0"/>
              <w:left w:val="single" w:color="auto" w:sz="12" w:space="0"/>
              <w:bottom w:val="single" w:color="auto" w:sz="6" w:space="0"/>
              <w:right w:val="single" w:color="auto" w:sz="6" w:space="0"/>
            </w:tcBorders>
            <w:vAlign w:val="center"/>
          </w:tcPr>
          <w:p>
            <w:pPr>
              <w:widowControl/>
              <w:rPr>
                <w:rFonts w:ascii="宋体" w:hAnsi="宋体"/>
                <w:bCs/>
              </w:rPr>
            </w:pPr>
            <w:r>
              <w:rPr>
                <w:rFonts w:ascii="宋体" w:hAnsi="宋体"/>
                <w:bCs/>
              </w:rPr>
              <w:t>甲、乙类物品生产厂房、库房和甲、乙类液体储罐</w:t>
            </w:r>
          </w:p>
        </w:tc>
        <w:tc>
          <w:tcPr>
            <w:tcW w:w="104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45</w:t>
            </w:r>
          </w:p>
        </w:tc>
        <w:tc>
          <w:tcPr>
            <w:tcW w:w="93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45</w:t>
            </w:r>
          </w:p>
        </w:tc>
        <w:tc>
          <w:tcPr>
            <w:tcW w:w="90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40</w:t>
            </w:r>
          </w:p>
        </w:tc>
        <w:tc>
          <w:tcPr>
            <w:tcW w:w="882"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25</w:t>
            </w:r>
          </w:p>
        </w:tc>
        <w:tc>
          <w:tcPr>
            <w:tcW w:w="85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22</w:t>
            </w:r>
          </w:p>
        </w:tc>
        <w:tc>
          <w:tcPr>
            <w:tcW w:w="900"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rPr>
            </w:pPr>
            <w:r>
              <w:rPr>
                <w:rFonts w:ascii="宋体" w:hAnsi="宋体"/>
                <w:bCs/>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3267" w:type="dxa"/>
            <w:gridSpan w:val="3"/>
            <w:tcBorders>
              <w:top w:val="single" w:color="auto" w:sz="6" w:space="0"/>
              <w:left w:val="single" w:color="auto" w:sz="12" w:space="0"/>
              <w:bottom w:val="single" w:color="auto" w:sz="6" w:space="0"/>
              <w:right w:val="single" w:color="auto" w:sz="6" w:space="0"/>
            </w:tcBorders>
            <w:vAlign w:val="center"/>
          </w:tcPr>
          <w:p>
            <w:pPr>
              <w:widowControl/>
              <w:rPr>
                <w:rFonts w:ascii="宋体" w:hAnsi="宋体"/>
                <w:bCs/>
              </w:rPr>
            </w:pPr>
            <w:r>
              <w:rPr>
                <w:rFonts w:ascii="宋体" w:hAnsi="宋体"/>
                <w:bCs/>
              </w:rPr>
              <w:t>丙、丁、戊类物品生产厂房、库房和丙类液体储罐，以及容积不大于50m</w:t>
            </w:r>
            <w:r>
              <w:rPr>
                <w:rFonts w:ascii="宋体" w:hAnsi="宋体"/>
                <w:bCs/>
                <w:vertAlign w:val="superscript"/>
              </w:rPr>
              <w:t>3</w:t>
            </w:r>
            <w:r>
              <w:rPr>
                <w:rFonts w:ascii="宋体" w:hAnsi="宋体"/>
                <w:bCs/>
              </w:rPr>
              <w:t>的埋地甲、乙类液体储罐</w:t>
            </w:r>
          </w:p>
        </w:tc>
        <w:tc>
          <w:tcPr>
            <w:tcW w:w="104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32</w:t>
            </w:r>
          </w:p>
        </w:tc>
        <w:tc>
          <w:tcPr>
            <w:tcW w:w="93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32</w:t>
            </w:r>
          </w:p>
        </w:tc>
        <w:tc>
          <w:tcPr>
            <w:tcW w:w="90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28</w:t>
            </w:r>
          </w:p>
        </w:tc>
        <w:tc>
          <w:tcPr>
            <w:tcW w:w="882"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18</w:t>
            </w:r>
          </w:p>
        </w:tc>
        <w:tc>
          <w:tcPr>
            <w:tcW w:w="85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16</w:t>
            </w:r>
          </w:p>
        </w:tc>
        <w:tc>
          <w:tcPr>
            <w:tcW w:w="900"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rPr>
            </w:pPr>
            <w:r>
              <w:rPr>
                <w:rFonts w:ascii="宋体" w:hAnsi="宋体"/>
                <w:bCs/>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3267" w:type="dxa"/>
            <w:gridSpan w:val="3"/>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rPr>
            </w:pPr>
            <w:r>
              <w:rPr>
                <w:rFonts w:ascii="宋体" w:hAnsi="宋体"/>
                <w:bCs/>
              </w:rPr>
              <w:t>室外变配电站</w:t>
            </w:r>
          </w:p>
        </w:tc>
        <w:tc>
          <w:tcPr>
            <w:tcW w:w="104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45</w:t>
            </w:r>
          </w:p>
        </w:tc>
        <w:tc>
          <w:tcPr>
            <w:tcW w:w="93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45</w:t>
            </w:r>
          </w:p>
        </w:tc>
        <w:tc>
          <w:tcPr>
            <w:tcW w:w="90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40</w:t>
            </w:r>
          </w:p>
        </w:tc>
        <w:tc>
          <w:tcPr>
            <w:tcW w:w="882"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25</w:t>
            </w:r>
          </w:p>
        </w:tc>
        <w:tc>
          <w:tcPr>
            <w:tcW w:w="85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22</w:t>
            </w:r>
          </w:p>
        </w:tc>
        <w:tc>
          <w:tcPr>
            <w:tcW w:w="900"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rPr>
            </w:pPr>
            <w:r>
              <w:rPr>
                <w:rFonts w:ascii="宋体" w:hAnsi="宋体"/>
                <w:bCs/>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3267" w:type="dxa"/>
            <w:gridSpan w:val="3"/>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rPr>
            </w:pPr>
            <w:r>
              <w:rPr>
                <w:rFonts w:ascii="宋体" w:hAnsi="宋体"/>
                <w:bCs/>
              </w:rPr>
              <w:t>铁</w:t>
            </w:r>
            <w:r>
              <w:rPr>
                <w:rFonts w:hint="eastAsia" w:ascii="宋体" w:hAnsi="宋体"/>
                <w:bCs/>
              </w:rPr>
              <w:t xml:space="preserve">  </w:t>
            </w:r>
            <w:r>
              <w:rPr>
                <w:rFonts w:ascii="宋体" w:hAnsi="宋体"/>
                <w:bCs/>
              </w:rPr>
              <w:t>路</w:t>
            </w:r>
          </w:p>
        </w:tc>
        <w:tc>
          <w:tcPr>
            <w:tcW w:w="104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45</w:t>
            </w:r>
          </w:p>
        </w:tc>
        <w:tc>
          <w:tcPr>
            <w:tcW w:w="93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45</w:t>
            </w:r>
          </w:p>
        </w:tc>
        <w:tc>
          <w:tcPr>
            <w:tcW w:w="90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45</w:t>
            </w:r>
          </w:p>
        </w:tc>
        <w:tc>
          <w:tcPr>
            <w:tcW w:w="882"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22</w:t>
            </w:r>
          </w:p>
        </w:tc>
        <w:tc>
          <w:tcPr>
            <w:tcW w:w="85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22</w:t>
            </w:r>
          </w:p>
        </w:tc>
        <w:tc>
          <w:tcPr>
            <w:tcW w:w="900"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rPr>
            </w:pPr>
            <w:r>
              <w:rPr>
                <w:rFonts w:ascii="宋体" w:hAnsi="宋体"/>
                <w:bCs/>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 w:hRule="atLeast"/>
          <w:jc w:val="center"/>
        </w:trPr>
        <w:tc>
          <w:tcPr>
            <w:tcW w:w="1429" w:type="dxa"/>
            <w:gridSpan w:val="2"/>
            <w:vMerge w:val="restart"/>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rPr>
            </w:pPr>
            <w:r>
              <w:rPr>
                <w:rFonts w:ascii="宋体" w:hAnsi="宋体"/>
                <w:bCs/>
              </w:rPr>
              <w:t>城市道路</w:t>
            </w:r>
          </w:p>
        </w:tc>
        <w:tc>
          <w:tcPr>
            <w:tcW w:w="183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快速路、主干路</w:t>
            </w:r>
          </w:p>
        </w:tc>
        <w:tc>
          <w:tcPr>
            <w:tcW w:w="104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15</w:t>
            </w:r>
          </w:p>
        </w:tc>
        <w:tc>
          <w:tcPr>
            <w:tcW w:w="93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13</w:t>
            </w:r>
          </w:p>
        </w:tc>
        <w:tc>
          <w:tcPr>
            <w:tcW w:w="90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11</w:t>
            </w:r>
          </w:p>
        </w:tc>
        <w:tc>
          <w:tcPr>
            <w:tcW w:w="882"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10</w:t>
            </w:r>
          </w:p>
        </w:tc>
        <w:tc>
          <w:tcPr>
            <w:tcW w:w="85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8</w:t>
            </w:r>
          </w:p>
        </w:tc>
        <w:tc>
          <w:tcPr>
            <w:tcW w:w="900"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rPr>
            </w:pPr>
            <w:r>
              <w:rPr>
                <w:rFonts w:ascii="宋体" w:hAnsi="宋体"/>
                <w:bC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1429" w:type="dxa"/>
            <w:gridSpan w:val="2"/>
            <w:vMerge w:val="continue"/>
            <w:tcBorders>
              <w:top w:val="single" w:color="auto" w:sz="6" w:space="0"/>
              <w:left w:val="single" w:color="auto" w:sz="12" w:space="0"/>
              <w:bottom w:val="single" w:color="auto" w:sz="6" w:space="0"/>
              <w:right w:val="single" w:color="auto" w:sz="6" w:space="0"/>
            </w:tcBorders>
            <w:vAlign w:val="center"/>
          </w:tcPr>
          <w:p>
            <w:pPr>
              <w:jc w:val="center"/>
              <w:rPr>
                <w:rFonts w:ascii="宋体" w:hAnsi="宋体"/>
                <w:sz w:val="20"/>
                <w:szCs w:val="20"/>
              </w:rPr>
            </w:pPr>
          </w:p>
        </w:tc>
        <w:tc>
          <w:tcPr>
            <w:tcW w:w="183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次干路、支路</w:t>
            </w:r>
          </w:p>
        </w:tc>
        <w:tc>
          <w:tcPr>
            <w:tcW w:w="104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12</w:t>
            </w:r>
          </w:p>
        </w:tc>
        <w:tc>
          <w:tcPr>
            <w:tcW w:w="93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11</w:t>
            </w:r>
          </w:p>
        </w:tc>
        <w:tc>
          <w:tcPr>
            <w:tcW w:w="90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10</w:t>
            </w:r>
          </w:p>
        </w:tc>
        <w:tc>
          <w:tcPr>
            <w:tcW w:w="882"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8</w:t>
            </w:r>
          </w:p>
        </w:tc>
        <w:tc>
          <w:tcPr>
            <w:tcW w:w="85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6</w:t>
            </w:r>
          </w:p>
        </w:tc>
        <w:tc>
          <w:tcPr>
            <w:tcW w:w="900"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rPr>
            </w:pPr>
            <w:r>
              <w:rPr>
                <w:rFonts w:ascii="宋体" w:hAnsi="宋体"/>
                <w:bC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3267" w:type="dxa"/>
            <w:gridSpan w:val="3"/>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rPr>
            </w:pPr>
            <w:r>
              <w:rPr>
                <w:rFonts w:ascii="宋体" w:hAnsi="宋体"/>
                <w:bCs/>
              </w:rPr>
              <w:t>架空通信线和通信发射塔</w:t>
            </w:r>
          </w:p>
        </w:tc>
        <w:tc>
          <w:tcPr>
            <w:tcW w:w="104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1.5倍杆（塔)高</w:t>
            </w:r>
          </w:p>
        </w:tc>
        <w:tc>
          <w:tcPr>
            <w:tcW w:w="2729" w:type="dxa"/>
            <w:gridSpan w:val="3"/>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1倍杆（塔)高</w:t>
            </w:r>
          </w:p>
        </w:tc>
        <w:tc>
          <w:tcPr>
            <w:tcW w:w="1754" w:type="dxa"/>
            <w:gridSpan w:val="2"/>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rPr>
            </w:pPr>
            <w:r>
              <w:rPr>
                <w:rFonts w:ascii="宋体" w:hAnsi="宋体"/>
                <w:bCs/>
              </w:rPr>
              <w:t>0.75倍杆(塔)高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1167" w:type="dxa"/>
            <w:vMerge w:val="restart"/>
            <w:tcBorders>
              <w:top w:val="single" w:color="auto" w:sz="6" w:space="0"/>
              <w:left w:val="single" w:color="auto" w:sz="12" w:space="0"/>
              <w:bottom w:val="single" w:color="auto" w:sz="12" w:space="0"/>
              <w:right w:val="single" w:color="auto" w:sz="6" w:space="0"/>
            </w:tcBorders>
            <w:vAlign w:val="center"/>
          </w:tcPr>
          <w:p>
            <w:pPr>
              <w:widowControl/>
              <w:jc w:val="center"/>
              <w:rPr>
                <w:rFonts w:ascii="宋体" w:hAnsi="宋体"/>
                <w:bCs/>
              </w:rPr>
            </w:pPr>
            <w:r>
              <w:rPr>
                <w:rFonts w:ascii="宋体" w:hAnsi="宋体"/>
                <w:bCs/>
              </w:rPr>
              <w:t>架空电力线路</w:t>
            </w:r>
          </w:p>
        </w:tc>
        <w:tc>
          <w:tcPr>
            <w:tcW w:w="2100" w:type="dxa"/>
            <w:gridSpan w:val="2"/>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无绝缘层</w:t>
            </w:r>
          </w:p>
        </w:tc>
        <w:tc>
          <w:tcPr>
            <w:tcW w:w="1048" w:type="dxa"/>
            <w:vMerge w:val="restart"/>
            <w:tcBorders>
              <w:top w:val="single" w:color="auto" w:sz="6" w:space="0"/>
              <w:left w:val="single" w:color="auto" w:sz="6" w:space="0"/>
              <w:bottom w:val="single" w:color="auto" w:sz="12" w:space="0"/>
              <w:right w:val="single" w:color="auto" w:sz="6" w:space="0"/>
            </w:tcBorders>
            <w:vAlign w:val="center"/>
          </w:tcPr>
          <w:p>
            <w:pPr>
              <w:widowControl/>
              <w:jc w:val="center"/>
              <w:rPr>
                <w:rFonts w:ascii="宋体" w:hAnsi="宋体"/>
                <w:bCs/>
              </w:rPr>
            </w:pPr>
            <w:r>
              <w:rPr>
                <w:rFonts w:ascii="宋体" w:hAnsi="宋体"/>
                <w:bCs/>
              </w:rPr>
              <w:t>1.5倍杆(塔)高</w:t>
            </w:r>
          </w:p>
        </w:tc>
        <w:tc>
          <w:tcPr>
            <w:tcW w:w="2729" w:type="dxa"/>
            <w:gridSpan w:val="3"/>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1.5倍杆(塔)高</w:t>
            </w:r>
          </w:p>
        </w:tc>
        <w:tc>
          <w:tcPr>
            <w:tcW w:w="1754" w:type="dxa"/>
            <w:gridSpan w:val="2"/>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rPr>
            </w:pPr>
            <w:r>
              <w:rPr>
                <w:rFonts w:ascii="宋体" w:hAnsi="宋体"/>
                <w:bCs/>
              </w:rPr>
              <w:t>1倍杆(塔)高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atLeast"/>
          <w:jc w:val="center"/>
        </w:trPr>
        <w:tc>
          <w:tcPr>
            <w:tcW w:w="1167" w:type="dxa"/>
            <w:vMerge w:val="continue"/>
            <w:tcBorders>
              <w:top w:val="single" w:color="auto" w:sz="6" w:space="0"/>
              <w:left w:val="single" w:color="auto" w:sz="12" w:space="0"/>
              <w:bottom w:val="single" w:color="auto" w:sz="12" w:space="0"/>
              <w:right w:val="single" w:color="auto" w:sz="6" w:space="0"/>
            </w:tcBorders>
            <w:vAlign w:val="center"/>
          </w:tcPr>
          <w:p>
            <w:pPr>
              <w:jc w:val="center"/>
              <w:rPr>
                <w:rFonts w:ascii="宋体" w:hAnsi="宋体"/>
                <w:sz w:val="20"/>
                <w:szCs w:val="20"/>
              </w:rPr>
            </w:pPr>
          </w:p>
        </w:tc>
        <w:tc>
          <w:tcPr>
            <w:tcW w:w="2100" w:type="dxa"/>
            <w:gridSpan w:val="2"/>
            <w:tcBorders>
              <w:top w:val="single" w:color="auto" w:sz="6" w:space="0"/>
              <w:left w:val="single" w:color="auto" w:sz="6" w:space="0"/>
              <w:bottom w:val="single" w:color="auto" w:sz="12" w:space="0"/>
              <w:right w:val="single" w:color="auto" w:sz="6" w:space="0"/>
            </w:tcBorders>
            <w:vAlign w:val="center"/>
          </w:tcPr>
          <w:p>
            <w:pPr>
              <w:widowControl/>
              <w:jc w:val="center"/>
              <w:rPr>
                <w:rFonts w:ascii="宋体" w:hAnsi="宋体"/>
                <w:bCs/>
              </w:rPr>
            </w:pPr>
            <w:r>
              <w:rPr>
                <w:rFonts w:ascii="宋体" w:hAnsi="宋体"/>
                <w:bCs/>
              </w:rPr>
              <w:t>有绝缘层</w:t>
            </w:r>
          </w:p>
        </w:tc>
        <w:tc>
          <w:tcPr>
            <w:tcW w:w="1048" w:type="dxa"/>
            <w:vMerge w:val="continue"/>
            <w:tcBorders>
              <w:top w:val="single" w:color="auto" w:sz="6" w:space="0"/>
              <w:left w:val="single" w:color="auto" w:sz="6" w:space="0"/>
              <w:bottom w:val="single" w:color="auto" w:sz="12" w:space="0"/>
              <w:right w:val="single" w:color="auto" w:sz="6" w:space="0"/>
            </w:tcBorders>
            <w:vAlign w:val="center"/>
          </w:tcPr>
          <w:p>
            <w:pPr>
              <w:jc w:val="center"/>
              <w:rPr>
                <w:rFonts w:ascii="宋体" w:hAnsi="宋体"/>
                <w:sz w:val="20"/>
                <w:szCs w:val="20"/>
              </w:rPr>
            </w:pPr>
          </w:p>
        </w:tc>
        <w:tc>
          <w:tcPr>
            <w:tcW w:w="2729" w:type="dxa"/>
            <w:gridSpan w:val="3"/>
            <w:tcBorders>
              <w:top w:val="single" w:color="auto" w:sz="6" w:space="0"/>
              <w:left w:val="single" w:color="auto" w:sz="6" w:space="0"/>
              <w:bottom w:val="single" w:color="auto" w:sz="12" w:space="0"/>
              <w:right w:val="single" w:color="auto" w:sz="6" w:space="0"/>
            </w:tcBorders>
            <w:vAlign w:val="center"/>
          </w:tcPr>
          <w:p>
            <w:pPr>
              <w:widowControl/>
              <w:jc w:val="center"/>
              <w:rPr>
                <w:rFonts w:ascii="宋体" w:hAnsi="宋体"/>
                <w:bCs/>
              </w:rPr>
            </w:pPr>
            <w:r>
              <w:rPr>
                <w:rFonts w:ascii="宋体" w:hAnsi="宋体"/>
                <w:bCs/>
              </w:rPr>
              <w:t>1倍杆(塔)高</w:t>
            </w:r>
          </w:p>
        </w:tc>
        <w:tc>
          <w:tcPr>
            <w:tcW w:w="1754" w:type="dxa"/>
            <w:gridSpan w:val="2"/>
            <w:tcBorders>
              <w:top w:val="single" w:color="auto" w:sz="6" w:space="0"/>
              <w:left w:val="single" w:color="auto" w:sz="6" w:space="0"/>
              <w:bottom w:val="single" w:color="auto" w:sz="12" w:space="0"/>
              <w:right w:val="single" w:color="auto" w:sz="12" w:space="0"/>
            </w:tcBorders>
            <w:vAlign w:val="center"/>
          </w:tcPr>
          <w:p>
            <w:pPr>
              <w:widowControl/>
              <w:jc w:val="center"/>
              <w:rPr>
                <w:rFonts w:ascii="宋体" w:hAnsi="宋体"/>
                <w:bCs/>
              </w:rPr>
            </w:pPr>
            <w:r>
              <w:rPr>
                <w:rFonts w:ascii="宋体" w:hAnsi="宋体"/>
                <w:bCs/>
              </w:rPr>
              <w:t>0.75倍杆(塔)高</w:t>
            </w:r>
          </w:p>
        </w:tc>
      </w:tr>
    </w:tbl>
    <w:p>
      <w:pPr>
        <w:snapToGrid w:val="0"/>
        <w:spacing w:beforeLines="50" w:line="334" w:lineRule="exact"/>
        <w:ind w:left="1178" w:leftChars="228" w:hanging="699" w:hangingChars="290"/>
        <w:rPr>
          <w:rFonts w:ascii="宋体" w:hAnsi="宋体"/>
          <w:bCs/>
          <w:sz w:val="24"/>
        </w:rPr>
      </w:pPr>
      <w:r>
        <w:rPr>
          <w:rFonts w:ascii="宋体" w:hAnsi="宋体"/>
          <w:b/>
          <w:bCs/>
          <w:sz w:val="24"/>
        </w:rPr>
        <w:t>注：</w:t>
      </w:r>
      <w:r>
        <w:rPr>
          <w:rFonts w:ascii="宋体" w:hAnsi="宋体"/>
          <w:bCs/>
          <w:sz w:val="24"/>
        </w:rPr>
        <w:t>1.室外变、配电站指电力系统电压为35 kV～500kV，且每台变压器容量在10MV•A以上的室外变、配电站，以及工业企业的变压器总油量大于5t的室外降压变电站。其他规格的室外变、配电站或变压器按丙类物品生产厂房确定。</w:t>
      </w:r>
    </w:p>
    <w:p>
      <w:pPr>
        <w:snapToGrid w:val="0"/>
        <w:spacing w:line="334" w:lineRule="exact"/>
        <w:ind w:left="1138" w:leftChars="456" w:hanging="180" w:hangingChars="75"/>
        <w:rPr>
          <w:rFonts w:ascii="宋体" w:hAnsi="宋体"/>
          <w:bCs/>
          <w:sz w:val="24"/>
        </w:rPr>
      </w:pPr>
      <w:r>
        <w:rPr>
          <w:rFonts w:ascii="宋体" w:hAnsi="宋体"/>
          <w:bCs/>
          <w:sz w:val="24"/>
        </w:rPr>
        <w:t>2.表中道路系指机动车道路。油罐、加油机和油罐通气管管口与郊区公路的安全间距按城市道路确定，高速公路、一级和二级公路按城市快速路、主干路确定；三级和四级公路按城市次干路、支路确定。</w:t>
      </w:r>
    </w:p>
    <w:p>
      <w:pPr>
        <w:snapToGrid w:val="0"/>
        <w:spacing w:line="334" w:lineRule="exact"/>
        <w:ind w:left="1138" w:leftChars="456" w:hanging="180" w:hangingChars="75"/>
        <w:rPr>
          <w:rFonts w:ascii="宋体" w:hAnsi="宋体"/>
          <w:bCs/>
          <w:sz w:val="24"/>
        </w:rPr>
      </w:pPr>
      <w:r>
        <w:rPr>
          <w:rFonts w:ascii="宋体" w:hAnsi="宋体"/>
          <w:bCs/>
          <w:sz w:val="24"/>
        </w:rPr>
        <w:t>3.液化石油气罐与站外一、二、三类保护物地下室的出入口、门窗的距离，应按本表一、二、三类保护物的安全间距增加50%。</w:t>
      </w:r>
    </w:p>
    <w:p>
      <w:pPr>
        <w:snapToGrid w:val="0"/>
        <w:spacing w:line="334" w:lineRule="exact"/>
        <w:ind w:left="1138" w:leftChars="456" w:hanging="180" w:hangingChars="75"/>
        <w:rPr>
          <w:rFonts w:ascii="宋体" w:hAnsi="宋体"/>
          <w:bCs/>
          <w:sz w:val="24"/>
        </w:rPr>
      </w:pPr>
      <w:r>
        <w:rPr>
          <w:rFonts w:ascii="宋体" w:hAnsi="宋体"/>
          <w:bCs/>
          <w:sz w:val="24"/>
        </w:rPr>
        <w:t>4.一、二级耐火等级民用建筑物面向加气站一侧的墙为无门窗洞口实体墙时，液化石油气储罐与该民用建筑物的距离不应低于本表规定的安全间距的70%。</w:t>
      </w:r>
    </w:p>
    <w:p>
      <w:pPr>
        <w:snapToGrid w:val="0"/>
        <w:spacing w:line="334" w:lineRule="exact"/>
        <w:ind w:left="1138" w:leftChars="456" w:hanging="180" w:hangingChars="75"/>
        <w:rPr>
          <w:rFonts w:ascii="宋体" w:hAnsi="宋体"/>
          <w:bCs/>
          <w:sz w:val="24"/>
        </w:rPr>
      </w:pPr>
      <w:r>
        <w:rPr>
          <w:rFonts w:ascii="宋体" w:hAnsi="宋体"/>
          <w:bCs/>
          <w:sz w:val="24"/>
        </w:rPr>
        <w:t>5.容量小于或等于10m</w:t>
      </w:r>
      <w:r>
        <w:rPr>
          <w:rFonts w:ascii="宋体" w:hAnsi="宋体"/>
          <w:bCs/>
          <w:sz w:val="24"/>
          <w:vertAlign w:val="superscript"/>
        </w:rPr>
        <w:t>3</w:t>
      </w:r>
      <w:r>
        <w:rPr>
          <w:rFonts w:ascii="宋体" w:hAnsi="宋体"/>
          <w:bCs/>
          <w:sz w:val="24"/>
        </w:rPr>
        <w:t>的地上LPG储罐整体装配式的加气站，其罐与站外建（构）筑物的距离，不应低于本表三级站的地上罐安全间距的80%。</w:t>
      </w:r>
    </w:p>
    <w:p>
      <w:pPr>
        <w:snapToGrid w:val="0"/>
        <w:spacing w:line="334" w:lineRule="exact"/>
        <w:ind w:left="1138" w:leftChars="456" w:hanging="180" w:hangingChars="75"/>
        <w:rPr>
          <w:rFonts w:ascii="宋体" w:hAnsi="宋体"/>
          <w:bCs/>
          <w:sz w:val="24"/>
        </w:rPr>
      </w:pPr>
      <w:r>
        <w:rPr>
          <w:rFonts w:ascii="宋体" w:hAnsi="宋体"/>
          <w:bCs/>
          <w:sz w:val="24"/>
        </w:rPr>
        <w:t>6.LPG储罐与站外建筑面积不超过200m</w:t>
      </w:r>
      <w:r>
        <w:rPr>
          <w:rFonts w:ascii="宋体" w:hAnsi="宋体"/>
          <w:bCs/>
          <w:sz w:val="24"/>
          <w:vertAlign w:val="superscript"/>
        </w:rPr>
        <w:t>2</w:t>
      </w:r>
      <w:r>
        <w:rPr>
          <w:rFonts w:ascii="宋体" w:hAnsi="宋体"/>
          <w:bCs/>
          <w:sz w:val="24"/>
        </w:rPr>
        <w:t>的独立民用建筑物的距离，不应低于本表三类保护物安全间距的80%，并不应小于三级站的安全间距。</w:t>
      </w:r>
    </w:p>
    <w:p>
      <w:pPr>
        <w:rPr>
          <w:rFonts w:eastAsia="黑体"/>
          <w:sz w:val="28"/>
          <w:szCs w:val="28"/>
        </w:rPr>
      </w:pPr>
      <w:r>
        <w:rPr>
          <w:rFonts w:ascii="宋体" w:hAnsi="宋体"/>
          <w:bCs/>
          <w:sz w:val="24"/>
        </w:rPr>
        <w:br w:type="page"/>
      </w:r>
      <w:r>
        <w:rPr>
          <w:rFonts w:eastAsia="黑体"/>
          <w:sz w:val="28"/>
          <w:szCs w:val="28"/>
        </w:rPr>
        <w:t>附表8—6</w:t>
      </w:r>
    </w:p>
    <w:p>
      <w:pPr>
        <w:autoSpaceDE w:val="0"/>
        <w:autoSpaceDN w:val="0"/>
        <w:adjustRightInd w:val="0"/>
        <w:spacing w:beforeLines="50" w:line="500" w:lineRule="exact"/>
        <w:jc w:val="center"/>
        <w:rPr>
          <w:rFonts w:eastAsia="黑体"/>
          <w:sz w:val="28"/>
          <w:szCs w:val="28"/>
        </w:rPr>
      </w:pPr>
      <w:r>
        <w:rPr>
          <w:rFonts w:eastAsia="黑体"/>
          <w:sz w:val="28"/>
          <w:szCs w:val="28"/>
        </w:rPr>
        <w:t>液化石油气卸车点、加气机、放散管管口与站外建（构）筑物的</w:t>
      </w:r>
    </w:p>
    <w:p>
      <w:pPr>
        <w:autoSpaceDE w:val="0"/>
        <w:autoSpaceDN w:val="0"/>
        <w:adjustRightInd w:val="0"/>
        <w:spacing w:afterLines="50" w:line="500" w:lineRule="exact"/>
        <w:jc w:val="center"/>
        <w:rPr>
          <w:rFonts w:eastAsia="黑体"/>
          <w:sz w:val="28"/>
          <w:szCs w:val="28"/>
        </w:rPr>
      </w:pPr>
      <w:r>
        <w:rPr>
          <w:rFonts w:eastAsia="黑体"/>
          <w:sz w:val="28"/>
          <w:szCs w:val="28"/>
        </w:rPr>
        <w:t>安全间距（单位：m）</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186"/>
        <w:gridCol w:w="2376"/>
        <w:gridCol w:w="1829"/>
        <w:gridCol w:w="1644"/>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299" w:type="dxa"/>
            <w:gridSpan w:val="3"/>
            <w:vMerge w:val="restart"/>
            <w:tcBorders>
              <w:top w:val="single" w:color="auto" w:sz="12" w:space="0"/>
              <w:left w:val="single" w:color="auto" w:sz="12" w:space="0"/>
              <w:bottom w:val="single" w:color="auto" w:sz="6" w:space="0"/>
              <w:right w:val="single" w:color="auto" w:sz="6" w:space="0"/>
            </w:tcBorders>
            <w:vAlign w:val="center"/>
          </w:tcPr>
          <w:p>
            <w:pPr>
              <w:widowControl/>
              <w:jc w:val="center"/>
              <w:rPr>
                <w:rFonts w:eastAsia="黑体"/>
                <w:bCs/>
                <w:sz w:val="20"/>
                <w:szCs w:val="20"/>
              </w:rPr>
            </w:pPr>
            <w:r>
              <w:rPr>
                <w:rFonts w:eastAsia="黑体"/>
                <w:bCs/>
                <w:sz w:val="20"/>
                <w:szCs w:val="20"/>
              </w:rPr>
              <w:t>站外建（构）筑物</w:t>
            </w:r>
          </w:p>
        </w:tc>
        <w:tc>
          <w:tcPr>
            <w:tcW w:w="4557" w:type="dxa"/>
            <w:gridSpan w:val="3"/>
            <w:tcBorders>
              <w:top w:val="single" w:color="auto" w:sz="12" w:space="0"/>
              <w:left w:val="single" w:color="auto" w:sz="6" w:space="0"/>
              <w:bottom w:val="single" w:color="auto" w:sz="6" w:space="0"/>
              <w:right w:val="single" w:color="auto" w:sz="12" w:space="0"/>
            </w:tcBorders>
            <w:vAlign w:val="center"/>
          </w:tcPr>
          <w:p>
            <w:pPr>
              <w:widowControl/>
              <w:jc w:val="center"/>
              <w:rPr>
                <w:rFonts w:eastAsia="黑体"/>
                <w:bCs/>
                <w:sz w:val="20"/>
                <w:szCs w:val="20"/>
              </w:rPr>
            </w:pPr>
            <w:r>
              <w:rPr>
                <w:rFonts w:eastAsia="黑体"/>
                <w:bCs/>
                <w:sz w:val="20"/>
                <w:szCs w:val="20"/>
              </w:rPr>
              <w:t>站内液化石油气设备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299" w:type="dxa"/>
            <w:gridSpan w:val="3"/>
            <w:vMerge w:val="continue"/>
            <w:tcBorders>
              <w:top w:val="single" w:color="auto" w:sz="12" w:space="0"/>
              <w:left w:val="single" w:color="auto" w:sz="12" w:space="0"/>
              <w:bottom w:val="single" w:color="auto" w:sz="6" w:space="0"/>
              <w:right w:val="single" w:color="auto" w:sz="6" w:space="0"/>
            </w:tcBorders>
            <w:vAlign w:val="center"/>
          </w:tcPr>
          <w:p>
            <w:pPr>
              <w:rPr>
                <w:rFonts w:eastAsia="黑体"/>
                <w:sz w:val="20"/>
                <w:szCs w:val="20"/>
              </w:rPr>
            </w:pPr>
          </w:p>
        </w:tc>
        <w:tc>
          <w:tcPr>
            <w:tcW w:w="1829" w:type="dxa"/>
            <w:tcBorders>
              <w:top w:val="single" w:color="auto" w:sz="6" w:space="0"/>
              <w:left w:val="single" w:color="auto" w:sz="6" w:space="0"/>
              <w:bottom w:val="single" w:color="auto" w:sz="6" w:space="0"/>
              <w:right w:val="single" w:color="auto" w:sz="6" w:space="0"/>
            </w:tcBorders>
            <w:vAlign w:val="center"/>
          </w:tcPr>
          <w:p>
            <w:pPr>
              <w:widowControl/>
              <w:jc w:val="center"/>
              <w:rPr>
                <w:rFonts w:eastAsia="黑体"/>
                <w:bCs/>
                <w:sz w:val="20"/>
                <w:szCs w:val="20"/>
              </w:rPr>
            </w:pPr>
            <w:r>
              <w:rPr>
                <w:rFonts w:eastAsia="黑体"/>
                <w:bCs/>
                <w:sz w:val="20"/>
                <w:szCs w:val="20"/>
              </w:rPr>
              <w:t>液化石油气卸车点</w:t>
            </w:r>
          </w:p>
        </w:tc>
        <w:tc>
          <w:tcPr>
            <w:tcW w:w="1644" w:type="dxa"/>
            <w:tcBorders>
              <w:top w:val="single" w:color="auto" w:sz="6" w:space="0"/>
              <w:left w:val="single" w:color="auto" w:sz="6" w:space="0"/>
              <w:bottom w:val="single" w:color="auto" w:sz="6" w:space="0"/>
              <w:right w:val="single" w:color="auto" w:sz="6" w:space="0"/>
            </w:tcBorders>
            <w:vAlign w:val="center"/>
          </w:tcPr>
          <w:p>
            <w:pPr>
              <w:widowControl/>
              <w:jc w:val="center"/>
              <w:rPr>
                <w:rFonts w:eastAsia="黑体"/>
                <w:bCs/>
                <w:sz w:val="20"/>
                <w:szCs w:val="20"/>
              </w:rPr>
            </w:pPr>
            <w:r>
              <w:rPr>
                <w:rFonts w:eastAsia="黑体"/>
                <w:bCs/>
                <w:sz w:val="20"/>
                <w:szCs w:val="20"/>
              </w:rPr>
              <w:t>放散管管口</w:t>
            </w:r>
          </w:p>
        </w:tc>
        <w:tc>
          <w:tcPr>
            <w:tcW w:w="1084" w:type="dxa"/>
            <w:tcBorders>
              <w:top w:val="single" w:color="auto" w:sz="6" w:space="0"/>
              <w:left w:val="single" w:color="auto" w:sz="6" w:space="0"/>
              <w:bottom w:val="single" w:color="auto" w:sz="6" w:space="0"/>
              <w:right w:val="single" w:color="auto" w:sz="12" w:space="0"/>
            </w:tcBorders>
            <w:vAlign w:val="center"/>
          </w:tcPr>
          <w:p>
            <w:pPr>
              <w:widowControl/>
              <w:jc w:val="center"/>
              <w:rPr>
                <w:rFonts w:eastAsia="黑体"/>
                <w:bCs/>
                <w:sz w:val="20"/>
                <w:szCs w:val="20"/>
              </w:rPr>
            </w:pPr>
            <w:r>
              <w:rPr>
                <w:rFonts w:eastAsia="黑体"/>
                <w:bCs/>
                <w:sz w:val="20"/>
                <w:szCs w:val="20"/>
              </w:rPr>
              <w:t>加气机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99" w:type="dxa"/>
            <w:gridSpan w:val="3"/>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重要公共建筑物</w:t>
            </w:r>
          </w:p>
        </w:tc>
        <w:tc>
          <w:tcPr>
            <w:tcW w:w="182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100</w:t>
            </w:r>
          </w:p>
        </w:tc>
        <w:tc>
          <w:tcPr>
            <w:tcW w:w="164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100</w:t>
            </w:r>
          </w:p>
        </w:tc>
        <w:tc>
          <w:tcPr>
            <w:tcW w:w="1084"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99" w:type="dxa"/>
            <w:gridSpan w:val="3"/>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明火地点或散发火花地点</w:t>
            </w:r>
          </w:p>
        </w:tc>
        <w:tc>
          <w:tcPr>
            <w:tcW w:w="1829" w:type="dxa"/>
            <w:vMerge w:val="restart"/>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25</w:t>
            </w:r>
          </w:p>
        </w:tc>
        <w:tc>
          <w:tcPr>
            <w:tcW w:w="1644" w:type="dxa"/>
            <w:vMerge w:val="restart"/>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18</w:t>
            </w:r>
          </w:p>
        </w:tc>
        <w:tc>
          <w:tcPr>
            <w:tcW w:w="1084" w:type="dxa"/>
            <w:vMerge w:val="restart"/>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3" w:type="dxa"/>
            <w:gridSpan w:val="2"/>
            <w:vMerge w:val="restart"/>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民用建筑物</w:t>
            </w:r>
          </w:p>
          <w:p>
            <w:pPr>
              <w:widowControl/>
              <w:jc w:val="center"/>
              <w:rPr>
                <w:rFonts w:ascii="宋体" w:hAnsi="宋体"/>
                <w:bCs/>
                <w:sz w:val="20"/>
                <w:szCs w:val="20"/>
              </w:rPr>
            </w:pPr>
            <w:r>
              <w:rPr>
                <w:rFonts w:ascii="宋体" w:hAnsi="宋体"/>
                <w:bCs/>
                <w:sz w:val="20"/>
                <w:szCs w:val="20"/>
              </w:rPr>
              <w:t>保护类别</w:t>
            </w:r>
          </w:p>
        </w:tc>
        <w:tc>
          <w:tcPr>
            <w:tcW w:w="2376"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一类保护物</w:t>
            </w:r>
          </w:p>
        </w:tc>
        <w:tc>
          <w:tcPr>
            <w:tcW w:w="1829"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 w:val="20"/>
                <w:szCs w:val="20"/>
              </w:rPr>
            </w:pPr>
          </w:p>
        </w:tc>
        <w:tc>
          <w:tcPr>
            <w:tcW w:w="1644"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 w:val="20"/>
                <w:szCs w:val="20"/>
              </w:rPr>
            </w:pPr>
          </w:p>
        </w:tc>
        <w:tc>
          <w:tcPr>
            <w:tcW w:w="1084" w:type="dxa"/>
            <w:vMerge w:val="continue"/>
            <w:tcBorders>
              <w:top w:val="single" w:color="auto" w:sz="6" w:space="0"/>
              <w:left w:val="single" w:color="auto" w:sz="6" w:space="0"/>
              <w:bottom w:val="single" w:color="auto" w:sz="6" w:space="0"/>
              <w:right w:val="single" w:color="auto" w:sz="12" w:space="0"/>
            </w:tcBorders>
            <w:vAlign w:val="center"/>
          </w:tcPr>
          <w:p>
            <w:pP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3" w:type="dxa"/>
            <w:gridSpan w:val="2"/>
            <w:vMerge w:val="continue"/>
            <w:tcBorders>
              <w:top w:val="single" w:color="auto" w:sz="6" w:space="0"/>
              <w:left w:val="single" w:color="auto" w:sz="12" w:space="0"/>
              <w:bottom w:val="single" w:color="auto" w:sz="6" w:space="0"/>
              <w:right w:val="single" w:color="auto" w:sz="6" w:space="0"/>
            </w:tcBorders>
            <w:vAlign w:val="center"/>
          </w:tcPr>
          <w:p>
            <w:pPr>
              <w:rPr>
                <w:rFonts w:ascii="宋体" w:hAnsi="宋体"/>
                <w:sz w:val="20"/>
                <w:szCs w:val="20"/>
              </w:rPr>
            </w:pPr>
          </w:p>
        </w:tc>
        <w:tc>
          <w:tcPr>
            <w:tcW w:w="2376"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二类保护物</w:t>
            </w:r>
          </w:p>
        </w:tc>
        <w:tc>
          <w:tcPr>
            <w:tcW w:w="182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16</w:t>
            </w:r>
          </w:p>
        </w:tc>
        <w:tc>
          <w:tcPr>
            <w:tcW w:w="164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14</w:t>
            </w:r>
          </w:p>
        </w:tc>
        <w:tc>
          <w:tcPr>
            <w:tcW w:w="1084"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3" w:type="dxa"/>
            <w:gridSpan w:val="2"/>
            <w:vMerge w:val="continue"/>
            <w:tcBorders>
              <w:top w:val="single" w:color="auto" w:sz="6" w:space="0"/>
              <w:left w:val="single" w:color="auto" w:sz="12" w:space="0"/>
              <w:bottom w:val="single" w:color="auto" w:sz="6" w:space="0"/>
              <w:right w:val="single" w:color="auto" w:sz="6" w:space="0"/>
            </w:tcBorders>
            <w:vAlign w:val="center"/>
          </w:tcPr>
          <w:p>
            <w:pPr>
              <w:rPr>
                <w:rFonts w:ascii="宋体" w:hAnsi="宋体"/>
                <w:sz w:val="20"/>
                <w:szCs w:val="20"/>
              </w:rPr>
            </w:pPr>
          </w:p>
        </w:tc>
        <w:tc>
          <w:tcPr>
            <w:tcW w:w="2376"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三类保护物</w:t>
            </w:r>
          </w:p>
        </w:tc>
        <w:tc>
          <w:tcPr>
            <w:tcW w:w="182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13</w:t>
            </w:r>
          </w:p>
        </w:tc>
        <w:tc>
          <w:tcPr>
            <w:tcW w:w="164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11</w:t>
            </w:r>
          </w:p>
        </w:tc>
        <w:tc>
          <w:tcPr>
            <w:tcW w:w="1084"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99" w:type="dxa"/>
            <w:gridSpan w:val="3"/>
            <w:tcBorders>
              <w:top w:val="single" w:color="auto" w:sz="6" w:space="0"/>
              <w:left w:val="single" w:color="auto" w:sz="12" w:space="0"/>
              <w:bottom w:val="single" w:color="auto" w:sz="6" w:space="0"/>
              <w:right w:val="single" w:color="auto" w:sz="6" w:space="0"/>
            </w:tcBorders>
            <w:vAlign w:val="center"/>
          </w:tcPr>
          <w:p>
            <w:pPr>
              <w:widowControl/>
              <w:rPr>
                <w:rFonts w:ascii="宋体" w:hAnsi="宋体"/>
                <w:bCs/>
                <w:sz w:val="20"/>
                <w:szCs w:val="20"/>
              </w:rPr>
            </w:pPr>
            <w:r>
              <w:rPr>
                <w:rFonts w:ascii="宋体" w:hAnsi="宋体"/>
                <w:bCs/>
                <w:sz w:val="20"/>
                <w:szCs w:val="20"/>
              </w:rPr>
              <w:t>甲、乙类物品生产厂房、 库房和甲、乙类液体储罐</w:t>
            </w:r>
          </w:p>
        </w:tc>
        <w:tc>
          <w:tcPr>
            <w:tcW w:w="182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22</w:t>
            </w:r>
          </w:p>
        </w:tc>
        <w:tc>
          <w:tcPr>
            <w:tcW w:w="164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20</w:t>
            </w:r>
          </w:p>
        </w:tc>
        <w:tc>
          <w:tcPr>
            <w:tcW w:w="1084"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99" w:type="dxa"/>
            <w:gridSpan w:val="3"/>
            <w:tcBorders>
              <w:top w:val="single" w:color="auto" w:sz="6" w:space="0"/>
              <w:left w:val="single" w:color="auto" w:sz="12" w:space="0"/>
              <w:bottom w:val="single" w:color="auto" w:sz="6" w:space="0"/>
              <w:right w:val="single" w:color="auto" w:sz="6" w:space="0"/>
            </w:tcBorders>
            <w:vAlign w:val="center"/>
          </w:tcPr>
          <w:p>
            <w:pPr>
              <w:widowControl/>
              <w:rPr>
                <w:rFonts w:ascii="宋体" w:hAnsi="宋体"/>
                <w:bCs/>
                <w:sz w:val="20"/>
                <w:szCs w:val="20"/>
              </w:rPr>
            </w:pPr>
            <w:r>
              <w:rPr>
                <w:rFonts w:ascii="宋体" w:hAnsi="宋体"/>
                <w:bCs/>
                <w:sz w:val="20"/>
                <w:szCs w:val="20"/>
              </w:rPr>
              <w:t>丙、丁、戊类物品生产厂房、库房和丙类液体储罐以及容积不大于50m</w:t>
            </w:r>
            <w:r>
              <w:rPr>
                <w:rFonts w:ascii="宋体" w:hAnsi="宋体"/>
                <w:bCs/>
                <w:sz w:val="20"/>
                <w:szCs w:val="20"/>
                <w:vertAlign w:val="superscript"/>
              </w:rPr>
              <w:t>3</w:t>
            </w:r>
            <w:r>
              <w:rPr>
                <w:rFonts w:ascii="宋体" w:hAnsi="宋体"/>
                <w:bCs/>
                <w:sz w:val="20"/>
                <w:szCs w:val="20"/>
              </w:rPr>
              <w:t>的埋地甲、乙类液体储罐</w:t>
            </w:r>
          </w:p>
        </w:tc>
        <w:tc>
          <w:tcPr>
            <w:tcW w:w="182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16</w:t>
            </w:r>
          </w:p>
        </w:tc>
        <w:tc>
          <w:tcPr>
            <w:tcW w:w="164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14</w:t>
            </w:r>
          </w:p>
        </w:tc>
        <w:tc>
          <w:tcPr>
            <w:tcW w:w="1084"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99" w:type="dxa"/>
            <w:gridSpan w:val="3"/>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室外变配电站</w:t>
            </w:r>
          </w:p>
        </w:tc>
        <w:tc>
          <w:tcPr>
            <w:tcW w:w="182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22</w:t>
            </w:r>
          </w:p>
        </w:tc>
        <w:tc>
          <w:tcPr>
            <w:tcW w:w="164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20</w:t>
            </w:r>
          </w:p>
        </w:tc>
        <w:tc>
          <w:tcPr>
            <w:tcW w:w="1084"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99" w:type="dxa"/>
            <w:gridSpan w:val="3"/>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铁</w:t>
            </w:r>
            <w:r>
              <w:rPr>
                <w:rFonts w:hint="eastAsia" w:ascii="宋体" w:hAnsi="宋体"/>
                <w:bCs/>
                <w:sz w:val="20"/>
                <w:szCs w:val="20"/>
              </w:rPr>
              <w:t xml:space="preserve">  </w:t>
            </w:r>
            <w:r>
              <w:rPr>
                <w:rFonts w:ascii="宋体" w:hAnsi="宋体"/>
                <w:bCs/>
                <w:sz w:val="20"/>
                <w:szCs w:val="20"/>
              </w:rPr>
              <w:t>路</w:t>
            </w:r>
          </w:p>
        </w:tc>
        <w:tc>
          <w:tcPr>
            <w:tcW w:w="182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22</w:t>
            </w:r>
          </w:p>
        </w:tc>
        <w:tc>
          <w:tcPr>
            <w:tcW w:w="164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22</w:t>
            </w:r>
          </w:p>
        </w:tc>
        <w:tc>
          <w:tcPr>
            <w:tcW w:w="1084"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37" w:type="dxa"/>
            <w:vMerge w:val="restart"/>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城市道路</w:t>
            </w:r>
          </w:p>
        </w:tc>
        <w:tc>
          <w:tcPr>
            <w:tcW w:w="2562" w:type="dxa"/>
            <w:gridSpan w:val="2"/>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快速路、主干路</w:t>
            </w:r>
          </w:p>
        </w:tc>
        <w:tc>
          <w:tcPr>
            <w:tcW w:w="182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8</w:t>
            </w:r>
          </w:p>
        </w:tc>
        <w:tc>
          <w:tcPr>
            <w:tcW w:w="164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8</w:t>
            </w:r>
          </w:p>
        </w:tc>
        <w:tc>
          <w:tcPr>
            <w:tcW w:w="1084"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37" w:type="dxa"/>
            <w:vMerge w:val="continue"/>
            <w:tcBorders>
              <w:top w:val="single" w:color="auto" w:sz="6" w:space="0"/>
              <w:left w:val="single" w:color="auto" w:sz="12" w:space="0"/>
              <w:bottom w:val="single" w:color="auto" w:sz="6" w:space="0"/>
              <w:right w:val="single" w:color="auto" w:sz="6" w:space="0"/>
            </w:tcBorders>
            <w:vAlign w:val="center"/>
          </w:tcPr>
          <w:p>
            <w:pPr>
              <w:rPr>
                <w:rFonts w:ascii="宋体" w:hAnsi="宋体"/>
                <w:sz w:val="20"/>
                <w:szCs w:val="20"/>
              </w:rPr>
            </w:pPr>
          </w:p>
        </w:tc>
        <w:tc>
          <w:tcPr>
            <w:tcW w:w="2562" w:type="dxa"/>
            <w:gridSpan w:val="2"/>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次干路、支路</w:t>
            </w:r>
          </w:p>
        </w:tc>
        <w:tc>
          <w:tcPr>
            <w:tcW w:w="182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6</w:t>
            </w:r>
          </w:p>
        </w:tc>
        <w:tc>
          <w:tcPr>
            <w:tcW w:w="164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6</w:t>
            </w:r>
          </w:p>
        </w:tc>
        <w:tc>
          <w:tcPr>
            <w:tcW w:w="1084"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99" w:type="dxa"/>
            <w:gridSpan w:val="3"/>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架空通信线和通信发射塔</w:t>
            </w:r>
          </w:p>
        </w:tc>
        <w:tc>
          <w:tcPr>
            <w:tcW w:w="4557" w:type="dxa"/>
            <w:gridSpan w:val="3"/>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0.75倍杆(塔)高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37" w:type="dxa"/>
            <w:vMerge w:val="restart"/>
            <w:tcBorders>
              <w:top w:val="single" w:color="auto" w:sz="6" w:space="0"/>
              <w:left w:val="single" w:color="auto" w:sz="12" w:space="0"/>
              <w:bottom w:val="single" w:color="auto" w:sz="12"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架空电力线路</w:t>
            </w:r>
          </w:p>
        </w:tc>
        <w:tc>
          <w:tcPr>
            <w:tcW w:w="2562" w:type="dxa"/>
            <w:gridSpan w:val="2"/>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无绝缘层</w:t>
            </w:r>
          </w:p>
        </w:tc>
        <w:tc>
          <w:tcPr>
            <w:tcW w:w="4557" w:type="dxa"/>
            <w:gridSpan w:val="3"/>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1倍杆(塔)高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37" w:type="dxa"/>
            <w:vMerge w:val="continue"/>
            <w:tcBorders>
              <w:top w:val="single" w:color="auto" w:sz="6" w:space="0"/>
              <w:left w:val="single" w:color="auto" w:sz="12" w:space="0"/>
              <w:bottom w:val="single" w:color="auto" w:sz="12" w:space="0"/>
              <w:right w:val="single" w:color="auto" w:sz="6" w:space="0"/>
            </w:tcBorders>
            <w:vAlign w:val="center"/>
          </w:tcPr>
          <w:p>
            <w:pPr>
              <w:rPr>
                <w:rFonts w:ascii="宋体" w:hAnsi="宋体"/>
                <w:sz w:val="20"/>
                <w:szCs w:val="20"/>
              </w:rPr>
            </w:pPr>
          </w:p>
        </w:tc>
        <w:tc>
          <w:tcPr>
            <w:tcW w:w="2562" w:type="dxa"/>
            <w:gridSpan w:val="2"/>
            <w:tcBorders>
              <w:top w:val="single" w:color="auto" w:sz="6" w:space="0"/>
              <w:left w:val="single" w:color="auto" w:sz="6" w:space="0"/>
              <w:bottom w:val="single" w:color="auto" w:sz="12"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有绝缘层</w:t>
            </w:r>
          </w:p>
        </w:tc>
        <w:tc>
          <w:tcPr>
            <w:tcW w:w="4557" w:type="dxa"/>
            <w:gridSpan w:val="3"/>
            <w:tcBorders>
              <w:top w:val="single" w:color="auto" w:sz="6" w:space="0"/>
              <w:left w:val="single" w:color="auto" w:sz="6" w:space="0"/>
              <w:bottom w:val="single" w:color="auto" w:sz="12"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0.75倍杆(塔)高</w:t>
            </w:r>
          </w:p>
        </w:tc>
      </w:tr>
    </w:tbl>
    <w:p>
      <w:pPr>
        <w:snapToGrid w:val="0"/>
        <w:spacing w:beforeLines="50" w:line="330" w:lineRule="exact"/>
        <w:ind w:left="1053" w:leftChars="228" w:hanging="574" w:hangingChars="286"/>
        <w:rPr>
          <w:rFonts w:ascii="宋体" w:hAnsi="宋体"/>
          <w:bCs/>
          <w:sz w:val="20"/>
          <w:szCs w:val="20"/>
        </w:rPr>
      </w:pPr>
      <w:r>
        <w:rPr>
          <w:rFonts w:ascii="宋体" w:hAnsi="宋体"/>
          <w:b/>
          <w:bCs/>
          <w:sz w:val="20"/>
          <w:szCs w:val="20"/>
        </w:rPr>
        <w:t>注：</w:t>
      </w:r>
      <w:r>
        <w:rPr>
          <w:rFonts w:ascii="宋体" w:hAnsi="宋体"/>
          <w:bCs/>
          <w:sz w:val="20"/>
          <w:szCs w:val="20"/>
        </w:rPr>
        <w:t>1.室外变、配电站指电力系统电压为35 kV～500kV，且每台变压器容量在10MV•A以上的室外变、配电站，以及工业企业的变压器总油量大于5t的室外降压变电站。其他规格的室外变、配电站或变压器按丙类物品生产厂房确定。</w:t>
      </w:r>
    </w:p>
    <w:p>
      <w:pPr>
        <w:snapToGrid w:val="0"/>
        <w:spacing w:line="330" w:lineRule="exact"/>
        <w:ind w:left="1108" w:leftChars="456" w:hanging="150" w:hangingChars="75"/>
        <w:rPr>
          <w:rFonts w:ascii="宋体" w:hAnsi="宋体"/>
          <w:bCs/>
          <w:sz w:val="20"/>
          <w:szCs w:val="20"/>
        </w:rPr>
      </w:pPr>
      <w:r>
        <w:rPr>
          <w:rFonts w:ascii="宋体" w:hAnsi="宋体"/>
          <w:bCs/>
          <w:sz w:val="20"/>
          <w:szCs w:val="20"/>
        </w:rPr>
        <w:t>2.表中道路系指机动车道路。油罐、加油机和油罐通气管管口与郊区公路的安全间距按城市道路确定，高速公路、一级和二级公路按城市快速路、主干路确定；三级和四级公路按城市次干路、支路确定。</w:t>
      </w:r>
    </w:p>
    <w:p>
      <w:pPr>
        <w:snapToGrid w:val="0"/>
        <w:spacing w:line="330" w:lineRule="exact"/>
        <w:ind w:left="1108" w:leftChars="456" w:hanging="150" w:hangingChars="75"/>
        <w:rPr>
          <w:rFonts w:ascii="宋体" w:hAnsi="宋体"/>
          <w:bCs/>
          <w:sz w:val="20"/>
          <w:szCs w:val="20"/>
        </w:rPr>
      </w:pPr>
      <w:r>
        <w:rPr>
          <w:rFonts w:ascii="宋体" w:hAnsi="宋体"/>
          <w:bCs/>
          <w:sz w:val="20"/>
          <w:szCs w:val="20"/>
        </w:rPr>
        <w:t>3.液化石油气卸车点、加气机、放散管管口与站外一、二、三类保护物地下室的出入口、门窗的距离，应按本表一、二、三类保护物的安全间距增加50% 。</w:t>
      </w:r>
    </w:p>
    <w:p>
      <w:pPr>
        <w:snapToGrid w:val="0"/>
        <w:spacing w:line="330" w:lineRule="exact"/>
        <w:ind w:left="1108" w:leftChars="456" w:hanging="150" w:hangingChars="75"/>
        <w:rPr>
          <w:rFonts w:ascii="宋体" w:hAnsi="宋体"/>
          <w:bCs/>
          <w:sz w:val="20"/>
          <w:szCs w:val="20"/>
        </w:rPr>
      </w:pPr>
      <w:r>
        <w:rPr>
          <w:rFonts w:ascii="宋体" w:hAnsi="宋体"/>
          <w:bCs/>
          <w:sz w:val="20"/>
          <w:szCs w:val="20"/>
        </w:rPr>
        <w:t>4.一、二级耐火等级民用建筑物面向加气站一侧的墙为无门窗洞口实体墙时，站内液化石油气设备与该民用建筑物的距离不应低于本表规定的安全间距的70%。</w:t>
      </w:r>
    </w:p>
    <w:p>
      <w:pPr>
        <w:snapToGrid w:val="0"/>
        <w:spacing w:line="330" w:lineRule="exact"/>
        <w:ind w:left="1108" w:leftChars="456" w:hanging="150" w:hangingChars="75"/>
        <w:rPr>
          <w:rFonts w:ascii="宋体" w:hAnsi="宋体"/>
          <w:bCs/>
          <w:sz w:val="20"/>
          <w:szCs w:val="20"/>
        </w:rPr>
      </w:pPr>
      <w:r>
        <w:rPr>
          <w:rFonts w:ascii="宋体" w:hAnsi="宋体"/>
          <w:bCs/>
          <w:sz w:val="20"/>
          <w:szCs w:val="20"/>
        </w:rPr>
        <w:t>5.液化石油气卸车点、加气机、放散管管口与站外建筑面积不超过200m2独立的民用建筑物的距离，不应低于本表的三类保护物的安全间距的80%，但不应小于11m 。</w:t>
      </w:r>
    </w:p>
    <w:p>
      <w:pPr>
        <w:rPr>
          <w:rFonts w:eastAsia="黑体"/>
          <w:sz w:val="28"/>
          <w:szCs w:val="28"/>
        </w:rPr>
      </w:pPr>
      <w:r>
        <w:rPr>
          <w:rFonts w:ascii="宋体" w:hAnsi="宋体"/>
          <w:szCs w:val="21"/>
        </w:rPr>
        <w:br w:type="page"/>
      </w:r>
      <w:r>
        <w:rPr>
          <w:rFonts w:eastAsia="黑体"/>
          <w:sz w:val="28"/>
          <w:szCs w:val="28"/>
        </w:rPr>
        <w:t>附表8—7</w:t>
      </w:r>
    </w:p>
    <w:p>
      <w:pPr>
        <w:autoSpaceDE w:val="0"/>
        <w:autoSpaceDN w:val="0"/>
        <w:adjustRightInd w:val="0"/>
        <w:spacing w:beforeLines="100"/>
        <w:jc w:val="center"/>
        <w:rPr>
          <w:rFonts w:eastAsia="黑体"/>
          <w:sz w:val="28"/>
          <w:szCs w:val="28"/>
        </w:rPr>
      </w:pPr>
      <w:r>
        <w:rPr>
          <w:rFonts w:eastAsia="黑体"/>
          <w:sz w:val="28"/>
          <w:szCs w:val="28"/>
        </w:rPr>
        <w:t>压缩天然气工艺设备与站外建、构筑物的安全间距（单位：m）</w:t>
      </w:r>
    </w:p>
    <w:p>
      <w:pPr>
        <w:snapToGrid w:val="0"/>
        <w:spacing w:afterLines="20"/>
        <w:jc w:val="center"/>
        <w:rPr>
          <w:rFonts w:eastAsia="仿宋_GB2312"/>
          <w:bCs/>
          <w:szCs w:val="20"/>
        </w:rPr>
      </w:pPr>
    </w:p>
    <w:tbl>
      <w:tblPr>
        <w:tblStyle w:val="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40"/>
        <w:gridCol w:w="230"/>
        <w:gridCol w:w="3617"/>
        <w:gridCol w:w="984"/>
        <w:gridCol w:w="1001"/>
        <w:gridCol w:w="18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4987" w:type="dxa"/>
            <w:gridSpan w:val="3"/>
            <w:vMerge w:val="restart"/>
            <w:tcBorders>
              <w:top w:val="single" w:color="auto" w:sz="12" w:space="0"/>
              <w:left w:val="single" w:color="auto" w:sz="12" w:space="0"/>
              <w:bottom w:val="single" w:color="auto" w:sz="6" w:space="0"/>
              <w:right w:val="single" w:color="auto" w:sz="6" w:space="0"/>
            </w:tcBorders>
            <w:vAlign w:val="center"/>
          </w:tcPr>
          <w:p>
            <w:pPr>
              <w:widowControl/>
              <w:jc w:val="center"/>
              <w:rPr>
                <w:rFonts w:eastAsia="黑体"/>
                <w:bCs/>
                <w:sz w:val="20"/>
                <w:szCs w:val="20"/>
              </w:rPr>
            </w:pPr>
            <w:r>
              <w:rPr>
                <w:rFonts w:eastAsia="黑体"/>
                <w:bCs/>
                <w:sz w:val="20"/>
                <w:szCs w:val="20"/>
              </w:rPr>
              <w:t>站外建（构）筑物</w:t>
            </w:r>
          </w:p>
        </w:tc>
        <w:tc>
          <w:tcPr>
            <w:tcW w:w="3794" w:type="dxa"/>
            <w:gridSpan w:val="3"/>
            <w:tcBorders>
              <w:top w:val="single" w:color="auto" w:sz="12" w:space="0"/>
              <w:left w:val="single" w:color="auto" w:sz="6" w:space="0"/>
              <w:bottom w:val="single" w:color="auto" w:sz="6" w:space="0"/>
              <w:right w:val="single" w:color="auto" w:sz="12" w:space="0"/>
            </w:tcBorders>
            <w:vAlign w:val="center"/>
          </w:tcPr>
          <w:p>
            <w:pPr>
              <w:widowControl/>
              <w:jc w:val="center"/>
              <w:rPr>
                <w:rFonts w:eastAsia="黑体"/>
                <w:bCs/>
                <w:sz w:val="20"/>
                <w:szCs w:val="20"/>
              </w:rPr>
            </w:pPr>
            <w:r>
              <w:rPr>
                <w:rFonts w:eastAsia="黑体"/>
                <w:bCs/>
                <w:sz w:val="20"/>
                <w:szCs w:val="20"/>
              </w:rPr>
              <w:t>站内压缩天然气工艺设备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4987" w:type="dxa"/>
            <w:gridSpan w:val="3"/>
            <w:vMerge w:val="continue"/>
            <w:tcBorders>
              <w:top w:val="single" w:color="auto" w:sz="12" w:space="0"/>
              <w:left w:val="single" w:color="auto" w:sz="12" w:space="0"/>
              <w:bottom w:val="single" w:color="auto" w:sz="6" w:space="0"/>
              <w:right w:val="single" w:color="auto" w:sz="6" w:space="0"/>
            </w:tcBorders>
            <w:vAlign w:val="center"/>
          </w:tcPr>
          <w:p>
            <w:pPr>
              <w:rPr>
                <w:rFonts w:eastAsia="黑体"/>
                <w:sz w:val="20"/>
                <w:szCs w:val="20"/>
              </w:rPr>
            </w:pPr>
          </w:p>
        </w:tc>
        <w:tc>
          <w:tcPr>
            <w:tcW w:w="984" w:type="dxa"/>
            <w:tcBorders>
              <w:top w:val="single" w:color="auto" w:sz="6" w:space="0"/>
              <w:left w:val="single" w:color="auto" w:sz="6" w:space="0"/>
              <w:bottom w:val="single" w:color="auto" w:sz="6" w:space="0"/>
              <w:right w:val="single" w:color="auto" w:sz="6" w:space="0"/>
            </w:tcBorders>
            <w:vAlign w:val="center"/>
          </w:tcPr>
          <w:p>
            <w:pPr>
              <w:widowControl/>
              <w:jc w:val="center"/>
              <w:rPr>
                <w:rFonts w:eastAsia="黑体"/>
                <w:bCs/>
                <w:sz w:val="20"/>
                <w:szCs w:val="20"/>
              </w:rPr>
            </w:pPr>
            <w:r>
              <w:rPr>
                <w:rFonts w:eastAsia="黑体"/>
                <w:bCs/>
                <w:sz w:val="20"/>
                <w:szCs w:val="20"/>
              </w:rPr>
              <w:t>储气瓶</w:t>
            </w:r>
          </w:p>
        </w:tc>
        <w:tc>
          <w:tcPr>
            <w:tcW w:w="1001" w:type="dxa"/>
            <w:tcBorders>
              <w:top w:val="single" w:color="auto" w:sz="6" w:space="0"/>
              <w:left w:val="single" w:color="auto" w:sz="6" w:space="0"/>
              <w:bottom w:val="single" w:color="auto" w:sz="6" w:space="0"/>
              <w:right w:val="single" w:color="auto" w:sz="6" w:space="0"/>
            </w:tcBorders>
            <w:vAlign w:val="center"/>
          </w:tcPr>
          <w:p>
            <w:pPr>
              <w:widowControl/>
              <w:jc w:val="center"/>
              <w:rPr>
                <w:rFonts w:eastAsia="黑体"/>
                <w:bCs/>
                <w:sz w:val="20"/>
                <w:szCs w:val="20"/>
              </w:rPr>
            </w:pPr>
            <w:r>
              <w:rPr>
                <w:rFonts w:eastAsia="黑体"/>
                <w:bCs/>
                <w:sz w:val="20"/>
                <w:szCs w:val="20"/>
              </w:rPr>
              <w:t>集中放散管</w:t>
            </w:r>
          </w:p>
          <w:p>
            <w:pPr>
              <w:widowControl/>
              <w:jc w:val="center"/>
              <w:rPr>
                <w:rFonts w:eastAsia="黑体"/>
                <w:bCs/>
                <w:sz w:val="20"/>
                <w:szCs w:val="20"/>
              </w:rPr>
            </w:pPr>
            <w:r>
              <w:rPr>
                <w:rFonts w:eastAsia="黑体"/>
                <w:bCs/>
                <w:sz w:val="20"/>
                <w:szCs w:val="20"/>
              </w:rPr>
              <w:t>管口</w:t>
            </w:r>
          </w:p>
        </w:tc>
        <w:tc>
          <w:tcPr>
            <w:tcW w:w="1809" w:type="dxa"/>
            <w:tcBorders>
              <w:top w:val="single" w:color="auto" w:sz="6" w:space="0"/>
              <w:left w:val="single" w:color="auto" w:sz="6" w:space="0"/>
              <w:bottom w:val="single" w:color="auto" w:sz="6" w:space="0"/>
              <w:right w:val="single" w:color="auto" w:sz="12" w:space="0"/>
            </w:tcBorders>
            <w:vAlign w:val="center"/>
          </w:tcPr>
          <w:p>
            <w:pPr>
              <w:widowControl/>
              <w:jc w:val="center"/>
              <w:rPr>
                <w:rFonts w:eastAsia="黑体"/>
                <w:bCs/>
                <w:sz w:val="20"/>
                <w:szCs w:val="20"/>
              </w:rPr>
            </w:pPr>
            <w:r>
              <w:rPr>
                <w:rFonts w:eastAsia="黑体"/>
                <w:bCs/>
                <w:sz w:val="20"/>
                <w:szCs w:val="20"/>
              </w:rPr>
              <w:t>储气井、加（卸）气设备、脱硫脱水设备、压缩机（间）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987" w:type="dxa"/>
            <w:gridSpan w:val="3"/>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重要公共建筑物</w:t>
            </w:r>
          </w:p>
        </w:tc>
        <w:tc>
          <w:tcPr>
            <w:tcW w:w="98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50</w:t>
            </w:r>
          </w:p>
        </w:tc>
        <w:tc>
          <w:tcPr>
            <w:tcW w:w="100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30</w:t>
            </w:r>
          </w:p>
        </w:tc>
        <w:tc>
          <w:tcPr>
            <w:tcW w:w="1809"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987" w:type="dxa"/>
            <w:gridSpan w:val="3"/>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明火地点或散发火花地点</w:t>
            </w:r>
          </w:p>
        </w:tc>
        <w:tc>
          <w:tcPr>
            <w:tcW w:w="984" w:type="dxa"/>
            <w:vMerge w:val="restart"/>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30</w:t>
            </w:r>
          </w:p>
        </w:tc>
        <w:tc>
          <w:tcPr>
            <w:tcW w:w="1001" w:type="dxa"/>
            <w:vMerge w:val="restart"/>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25</w:t>
            </w:r>
          </w:p>
        </w:tc>
        <w:tc>
          <w:tcPr>
            <w:tcW w:w="1809" w:type="dxa"/>
            <w:vMerge w:val="restart"/>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370" w:type="dxa"/>
            <w:gridSpan w:val="2"/>
            <w:vMerge w:val="restart"/>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民用建筑物</w:t>
            </w:r>
          </w:p>
          <w:p>
            <w:pPr>
              <w:widowControl/>
              <w:jc w:val="center"/>
              <w:rPr>
                <w:rFonts w:ascii="宋体" w:hAnsi="宋体"/>
                <w:bCs/>
                <w:sz w:val="20"/>
                <w:szCs w:val="20"/>
              </w:rPr>
            </w:pPr>
            <w:r>
              <w:rPr>
                <w:rFonts w:ascii="宋体" w:hAnsi="宋体"/>
                <w:bCs/>
                <w:sz w:val="20"/>
                <w:szCs w:val="20"/>
              </w:rPr>
              <w:t>保护类别</w:t>
            </w:r>
          </w:p>
        </w:tc>
        <w:tc>
          <w:tcPr>
            <w:tcW w:w="3617"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一类保护物</w:t>
            </w:r>
          </w:p>
        </w:tc>
        <w:tc>
          <w:tcPr>
            <w:tcW w:w="984"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 w:val="20"/>
                <w:szCs w:val="20"/>
              </w:rPr>
            </w:pPr>
          </w:p>
        </w:tc>
        <w:tc>
          <w:tcPr>
            <w:tcW w:w="1001"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 w:val="20"/>
                <w:szCs w:val="20"/>
              </w:rPr>
            </w:pPr>
          </w:p>
        </w:tc>
        <w:tc>
          <w:tcPr>
            <w:tcW w:w="1809" w:type="dxa"/>
            <w:vMerge w:val="continue"/>
            <w:tcBorders>
              <w:top w:val="single" w:color="auto" w:sz="6" w:space="0"/>
              <w:left w:val="single" w:color="auto" w:sz="6" w:space="0"/>
              <w:bottom w:val="single" w:color="auto" w:sz="6" w:space="0"/>
              <w:right w:val="single" w:color="auto" w:sz="12" w:space="0"/>
            </w:tcBorders>
            <w:vAlign w:val="center"/>
          </w:tcPr>
          <w:p>
            <w:pPr>
              <w:rPr>
                <w:rFonts w:ascii="宋体" w:hAnsi="宋体"/>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370" w:type="dxa"/>
            <w:gridSpan w:val="2"/>
            <w:vMerge w:val="continue"/>
            <w:tcBorders>
              <w:top w:val="single" w:color="auto" w:sz="6" w:space="0"/>
              <w:left w:val="single" w:color="auto" w:sz="12" w:space="0"/>
              <w:bottom w:val="single" w:color="auto" w:sz="6" w:space="0"/>
              <w:right w:val="single" w:color="auto" w:sz="6" w:space="0"/>
            </w:tcBorders>
            <w:vAlign w:val="center"/>
          </w:tcPr>
          <w:p>
            <w:pPr>
              <w:rPr>
                <w:rFonts w:ascii="宋体" w:hAnsi="宋体"/>
                <w:sz w:val="20"/>
                <w:szCs w:val="20"/>
              </w:rPr>
            </w:pPr>
          </w:p>
        </w:tc>
        <w:tc>
          <w:tcPr>
            <w:tcW w:w="3617"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二类保护物</w:t>
            </w:r>
          </w:p>
        </w:tc>
        <w:tc>
          <w:tcPr>
            <w:tcW w:w="98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20</w:t>
            </w:r>
          </w:p>
        </w:tc>
        <w:tc>
          <w:tcPr>
            <w:tcW w:w="100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20</w:t>
            </w:r>
          </w:p>
        </w:tc>
        <w:tc>
          <w:tcPr>
            <w:tcW w:w="1809"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370" w:type="dxa"/>
            <w:gridSpan w:val="2"/>
            <w:vMerge w:val="continue"/>
            <w:tcBorders>
              <w:top w:val="single" w:color="auto" w:sz="6" w:space="0"/>
              <w:left w:val="single" w:color="auto" w:sz="12" w:space="0"/>
              <w:bottom w:val="single" w:color="auto" w:sz="6" w:space="0"/>
              <w:right w:val="single" w:color="auto" w:sz="6" w:space="0"/>
            </w:tcBorders>
            <w:vAlign w:val="center"/>
          </w:tcPr>
          <w:p>
            <w:pPr>
              <w:rPr>
                <w:rFonts w:ascii="宋体" w:hAnsi="宋体"/>
                <w:sz w:val="20"/>
                <w:szCs w:val="20"/>
              </w:rPr>
            </w:pPr>
          </w:p>
        </w:tc>
        <w:tc>
          <w:tcPr>
            <w:tcW w:w="3617"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三类保护物</w:t>
            </w:r>
          </w:p>
        </w:tc>
        <w:tc>
          <w:tcPr>
            <w:tcW w:w="98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18</w:t>
            </w:r>
          </w:p>
        </w:tc>
        <w:tc>
          <w:tcPr>
            <w:tcW w:w="100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15</w:t>
            </w:r>
          </w:p>
        </w:tc>
        <w:tc>
          <w:tcPr>
            <w:tcW w:w="1809"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987" w:type="dxa"/>
            <w:gridSpan w:val="3"/>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甲、乙类物品生产厂房、 库房和甲、乙类液体储罐</w:t>
            </w:r>
          </w:p>
        </w:tc>
        <w:tc>
          <w:tcPr>
            <w:tcW w:w="98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25</w:t>
            </w:r>
          </w:p>
        </w:tc>
        <w:tc>
          <w:tcPr>
            <w:tcW w:w="100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25</w:t>
            </w:r>
          </w:p>
        </w:tc>
        <w:tc>
          <w:tcPr>
            <w:tcW w:w="1809"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987" w:type="dxa"/>
            <w:gridSpan w:val="3"/>
            <w:tcBorders>
              <w:top w:val="single" w:color="auto" w:sz="6" w:space="0"/>
              <w:left w:val="single" w:color="auto" w:sz="12" w:space="0"/>
              <w:bottom w:val="single" w:color="auto" w:sz="6" w:space="0"/>
              <w:right w:val="single" w:color="auto" w:sz="6" w:space="0"/>
            </w:tcBorders>
            <w:vAlign w:val="center"/>
          </w:tcPr>
          <w:p>
            <w:pPr>
              <w:widowControl/>
              <w:rPr>
                <w:rFonts w:ascii="宋体" w:hAnsi="宋体"/>
                <w:bCs/>
                <w:sz w:val="20"/>
                <w:szCs w:val="20"/>
              </w:rPr>
            </w:pPr>
            <w:r>
              <w:rPr>
                <w:rFonts w:ascii="宋体" w:hAnsi="宋体"/>
                <w:bCs/>
                <w:sz w:val="20"/>
                <w:szCs w:val="20"/>
              </w:rPr>
              <w:t>丙、丁、戊类物品生产厂房、库房和丙类液体储罐以及容积不大于50m3的埋地甲、乙类液体储罐</w:t>
            </w:r>
          </w:p>
        </w:tc>
        <w:tc>
          <w:tcPr>
            <w:tcW w:w="98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18</w:t>
            </w:r>
          </w:p>
        </w:tc>
        <w:tc>
          <w:tcPr>
            <w:tcW w:w="100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18</w:t>
            </w:r>
          </w:p>
        </w:tc>
        <w:tc>
          <w:tcPr>
            <w:tcW w:w="1809"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987" w:type="dxa"/>
            <w:gridSpan w:val="3"/>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室外变配电站</w:t>
            </w:r>
          </w:p>
        </w:tc>
        <w:tc>
          <w:tcPr>
            <w:tcW w:w="98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25</w:t>
            </w:r>
          </w:p>
        </w:tc>
        <w:tc>
          <w:tcPr>
            <w:tcW w:w="100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25</w:t>
            </w:r>
          </w:p>
        </w:tc>
        <w:tc>
          <w:tcPr>
            <w:tcW w:w="1809"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987" w:type="dxa"/>
            <w:gridSpan w:val="3"/>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铁</w:t>
            </w:r>
            <w:r>
              <w:rPr>
                <w:rFonts w:hint="eastAsia" w:ascii="宋体" w:hAnsi="宋体"/>
                <w:bCs/>
                <w:sz w:val="20"/>
                <w:szCs w:val="20"/>
              </w:rPr>
              <w:t xml:space="preserve">  </w:t>
            </w:r>
            <w:r>
              <w:rPr>
                <w:rFonts w:ascii="宋体" w:hAnsi="宋体"/>
                <w:bCs/>
                <w:sz w:val="20"/>
                <w:szCs w:val="20"/>
              </w:rPr>
              <w:t>路</w:t>
            </w:r>
          </w:p>
        </w:tc>
        <w:tc>
          <w:tcPr>
            <w:tcW w:w="98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30</w:t>
            </w:r>
          </w:p>
        </w:tc>
        <w:tc>
          <w:tcPr>
            <w:tcW w:w="100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30</w:t>
            </w:r>
          </w:p>
        </w:tc>
        <w:tc>
          <w:tcPr>
            <w:tcW w:w="1809"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40" w:type="dxa"/>
            <w:vMerge w:val="restart"/>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城市道路</w:t>
            </w:r>
          </w:p>
        </w:tc>
        <w:tc>
          <w:tcPr>
            <w:tcW w:w="3847" w:type="dxa"/>
            <w:gridSpan w:val="2"/>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快速路、主干路</w:t>
            </w:r>
          </w:p>
        </w:tc>
        <w:tc>
          <w:tcPr>
            <w:tcW w:w="98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12</w:t>
            </w:r>
          </w:p>
        </w:tc>
        <w:tc>
          <w:tcPr>
            <w:tcW w:w="100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10</w:t>
            </w:r>
          </w:p>
        </w:tc>
        <w:tc>
          <w:tcPr>
            <w:tcW w:w="1809"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40" w:type="dxa"/>
            <w:vMerge w:val="continue"/>
            <w:tcBorders>
              <w:top w:val="single" w:color="auto" w:sz="6" w:space="0"/>
              <w:left w:val="single" w:color="auto" w:sz="12" w:space="0"/>
              <w:bottom w:val="single" w:color="auto" w:sz="6" w:space="0"/>
              <w:right w:val="single" w:color="auto" w:sz="6" w:space="0"/>
            </w:tcBorders>
            <w:vAlign w:val="center"/>
          </w:tcPr>
          <w:p>
            <w:pPr>
              <w:rPr>
                <w:rFonts w:ascii="宋体" w:hAnsi="宋体"/>
                <w:sz w:val="20"/>
                <w:szCs w:val="20"/>
              </w:rPr>
            </w:pPr>
          </w:p>
        </w:tc>
        <w:tc>
          <w:tcPr>
            <w:tcW w:w="3847" w:type="dxa"/>
            <w:gridSpan w:val="2"/>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次干路、支路</w:t>
            </w:r>
          </w:p>
        </w:tc>
        <w:tc>
          <w:tcPr>
            <w:tcW w:w="98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10</w:t>
            </w:r>
          </w:p>
        </w:tc>
        <w:tc>
          <w:tcPr>
            <w:tcW w:w="100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8</w:t>
            </w:r>
          </w:p>
        </w:tc>
        <w:tc>
          <w:tcPr>
            <w:tcW w:w="1809"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987" w:type="dxa"/>
            <w:gridSpan w:val="3"/>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架空通信线和通信发射塔</w:t>
            </w:r>
          </w:p>
        </w:tc>
        <w:tc>
          <w:tcPr>
            <w:tcW w:w="98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1倍杆(塔)高</w:t>
            </w:r>
          </w:p>
        </w:tc>
        <w:tc>
          <w:tcPr>
            <w:tcW w:w="100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1倍杆(塔)高</w:t>
            </w:r>
          </w:p>
        </w:tc>
        <w:tc>
          <w:tcPr>
            <w:tcW w:w="1809"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1倍杆(塔)高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40" w:type="dxa"/>
            <w:vMerge w:val="restart"/>
            <w:tcBorders>
              <w:top w:val="single" w:color="auto" w:sz="6" w:space="0"/>
              <w:left w:val="single" w:color="auto" w:sz="12" w:space="0"/>
              <w:bottom w:val="single" w:color="auto" w:sz="12"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架空电力线路</w:t>
            </w:r>
          </w:p>
        </w:tc>
        <w:tc>
          <w:tcPr>
            <w:tcW w:w="3847" w:type="dxa"/>
            <w:gridSpan w:val="2"/>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无绝缘层</w:t>
            </w:r>
          </w:p>
        </w:tc>
        <w:tc>
          <w:tcPr>
            <w:tcW w:w="98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1.5倍杆(塔)高</w:t>
            </w:r>
          </w:p>
        </w:tc>
        <w:tc>
          <w:tcPr>
            <w:tcW w:w="100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1.5倍杆(塔)高</w:t>
            </w:r>
          </w:p>
        </w:tc>
        <w:tc>
          <w:tcPr>
            <w:tcW w:w="1809" w:type="dxa"/>
            <w:vMerge w:val="restart"/>
            <w:tcBorders>
              <w:top w:val="single" w:color="auto" w:sz="6" w:space="0"/>
              <w:left w:val="single" w:color="auto" w:sz="6" w:space="0"/>
              <w:bottom w:val="single" w:color="auto" w:sz="12"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1倍杆(塔) 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40" w:type="dxa"/>
            <w:vMerge w:val="continue"/>
            <w:tcBorders>
              <w:top w:val="single" w:color="auto" w:sz="6" w:space="0"/>
              <w:left w:val="single" w:color="auto" w:sz="12" w:space="0"/>
              <w:bottom w:val="single" w:color="auto" w:sz="12" w:space="0"/>
              <w:right w:val="single" w:color="auto" w:sz="6" w:space="0"/>
            </w:tcBorders>
            <w:vAlign w:val="center"/>
          </w:tcPr>
          <w:p>
            <w:pPr>
              <w:rPr>
                <w:rFonts w:ascii="宋体" w:hAnsi="宋体"/>
                <w:sz w:val="20"/>
                <w:szCs w:val="20"/>
              </w:rPr>
            </w:pPr>
          </w:p>
        </w:tc>
        <w:tc>
          <w:tcPr>
            <w:tcW w:w="3847" w:type="dxa"/>
            <w:gridSpan w:val="2"/>
            <w:tcBorders>
              <w:top w:val="single" w:color="auto" w:sz="6" w:space="0"/>
              <w:left w:val="single" w:color="auto" w:sz="6" w:space="0"/>
              <w:bottom w:val="single" w:color="auto" w:sz="12"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有绝缘层</w:t>
            </w:r>
          </w:p>
        </w:tc>
        <w:tc>
          <w:tcPr>
            <w:tcW w:w="984" w:type="dxa"/>
            <w:tcBorders>
              <w:top w:val="single" w:color="auto" w:sz="6" w:space="0"/>
              <w:left w:val="single" w:color="auto" w:sz="6" w:space="0"/>
              <w:bottom w:val="single" w:color="auto" w:sz="12"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1倍杆(塔)高</w:t>
            </w:r>
          </w:p>
        </w:tc>
        <w:tc>
          <w:tcPr>
            <w:tcW w:w="1001" w:type="dxa"/>
            <w:tcBorders>
              <w:top w:val="single" w:color="auto" w:sz="6" w:space="0"/>
              <w:left w:val="single" w:color="auto" w:sz="6" w:space="0"/>
              <w:bottom w:val="single" w:color="auto" w:sz="12"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1倍杆(塔)高</w:t>
            </w:r>
          </w:p>
        </w:tc>
        <w:tc>
          <w:tcPr>
            <w:tcW w:w="1809" w:type="dxa"/>
            <w:vMerge w:val="continue"/>
            <w:tcBorders>
              <w:top w:val="single" w:color="auto" w:sz="6" w:space="0"/>
              <w:left w:val="single" w:color="auto" w:sz="6" w:space="0"/>
              <w:bottom w:val="single" w:color="auto" w:sz="12" w:space="0"/>
              <w:right w:val="single" w:color="auto" w:sz="12" w:space="0"/>
            </w:tcBorders>
            <w:vAlign w:val="center"/>
          </w:tcPr>
          <w:p>
            <w:pPr>
              <w:rPr>
                <w:sz w:val="20"/>
                <w:szCs w:val="20"/>
              </w:rPr>
            </w:pPr>
          </w:p>
        </w:tc>
      </w:tr>
    </w:tbl>
    <w:p>
      <w:pPr>
        <w:snapToGrid w:val="0"/>
        <w:spacing w:beforeLines="50" w:line="310" w:lineRule="exact"/>
        <w:ind w:left="994" w:leftChars="200" w:hanging="574" w:hangingChars="286"/>
        <w:rPr>
          <w:rFonts w:ascii="宋体" w:hAnsi="宋体"/>
          <w:bCs/>
          <w:sz w:val="20"/>
          <w:szCs w:val="20"/>
        </w:rPr>
      </w:pPr>
      <w:r>
        <w:rPr>
          <w:rFonts w:ascii="宋体" w:hAnsi="宋体"/>
          <w:b/>
          <w:bCs/>
          <w:sz w:val="20"/>
          <w:szCs w:val="20"/>
        </w:rPr>
        <w:t>注：</w:t>
      </w:r>
      <w:r>
        <w:rPr>
          <w:rFonts w:ascii="宋体" w:hAnsi="宋体"/>
          <w:bCs/>
          <w:sz w:val="20"/>
          <w:szCs w:val="20"/>
        </w:rPr>
        <w:t>1.室外变、配电站指电力系统电压为35 kV～500kV，且每台变压器容量在10MV•A以上的室外变、配电站，以及工业企业的变压器总油量大于5t的室外降压变电站。其他规格的室外变、配电站或变压器按丙类物品生产厂房确定。</w:t>
      </w:r>
    </w:p>
    <w:p>
      <w:pPr>
        <w:snapToGrid w:val="0"/>
        <w:spacing w:line="310" w:lineRule="exact"/>
        <w:ind w:left="990" w:leftChars="400" w:hanging="150" w:hangingChars="75"/>
        <w:rPr>
          <w:rFonts w:ascii="宋体" w:hAnsi="宋体"/>
          <w:bCs/>
          <w:sz w:val="20"/>
          <w:szCs w:val="20"/>
        </w:rPr>
      </w:pPr>
      <w:r>
        <w:rPr>
          <w:rFonts w:ascii="宋体" w:hAnsi="宋体"/>
          <w:bCs/>
          <w:sz w:val="20"/>
          <w:szCs w:val="20"/>
        </w:rPr>
        <w:t>2.表中道路系指机动车道路。油罐、加油机和油罐通气管管口与郊区公路的安全间距按城市道路确定，高速公路、一级和二级公路按城市快速路、主干路确定；三级和四级公路按城市次干路、支路确定。</w:t>
      </w:r>
    </w:p>
    <w:p>
      <w:pPr>
        <w:snapToGrid w:val="0"/>
        <w:spacing w:line="310" w:lineRule="exact"/>
        <w:ind w:left="990" w:leftChars="400" w:hanging="150" w:hangingChars="75"/>
        <w:rPr>
          <w:rFonts w:ascii="宋体" w:hAnsi="宋体"/>
          <w:bCs/>
          <w:sz w:val="20"/>
          <w:szCs w:val="20"/>
        </w:rPr>
      </w:pPr>
      <w:r>
        <w:rPr>
          <w:rFonts w:ascii="宋体" w:hAnsi="宋体"/>
          <w:bCs/>
          <w:sz w:val="20"/>
          <w:szCs w:val="20"/>
        </w:rPr>
        <w:t>3.与重要公共建筑物的主要出入口（包括铁路和二级及以上公路的隧道出入口）尚不应小于50m。</w:t>
      </w:r>
    </w:p>
    <w:p>
      <w:pPr>
        <w:snapToGrid w:val="0"/>
        <w:spacing w:line="310" w:lineRule="exact"/>
        <w:ind w:left="990" w:leftChars="400" w:hanging="150" w:hangingChars="75"/>
        <w:rPr>
          <w:rFonts w:ascii="宋体" w:hAnsi="宋体"/>
          <w:bCs/>
          <w:sz w:val="20"/>
          <w:szCs w:val="20"/>
        </w:rPr>
      </w:pPr>
      <w:r>
        <w:rPr>
          <w:rFonts w:ascii="宋体" w:hAnsi="宋体"/>
          <w:bCs/>
          <w:sz w:val="20"/>
          <w:szCs w:val="20"/>
        </w:rPr>
        <w:t>4.储气瓶拖车固定停车位与站外建（构）筑物的防火间距，应按本表储气瓶的安全间距确定。</w:t>
      </w:r>
    </w:p>
    <w:p>
      <w:pPr>
        <w:snapToGrid w:val="0"/>
        <w:spacing w:line="310" w:lineRule="exact"/>
        <w:ind w:left="990" w:leftChars="400" w:hanging="150" w:hangingChars="75"/>
        <w:rPr>
          <w:rFonts w:ascii="宋体" w:hAnsi="宋体"/>
          <w:sz w:val="20"/>
          <w:szCs w:val="20"/>
        </w:rPr>
      </w:pPr>
      <w:r>
        <w:rPr>
          <w:rFonts w:ascii="宋体" w:hAnsi="宋体"/>
          <w:bCs/>
          <w:sz w:val="20"/>
          <w:szCs w:val="20"/>
        </w:rPr>
        <w:t>5.一、二级耐火等级民用建筑物面向加气站一侧的墙为无门窗洞口实体墙时，站内压缩天然气工艺设备与该民用建筑物的距离，不应低于本表规定的安全间距的70%。</w:t>
      </w:r>
    </w:p>
    <w:p>
      <w:pPr>
        <w:rPr>
          <w:rFonts w:eastAsia="黑体"/>
          <w:sz w:val="28"/>
          <w:szCs w:val="28"/>
        </w:rPr>
      </w:pPr>
      <w:r>
        <w:rPr>
          <w:rFonts w:eastAsia="黑体"/>
          <w:sz w:val="28"/>
          <w:szCs w:val="28"/>
        </w:rPr>
        <w:t>附表8—8</w:t>
      </w:r>
    </w:p>
    <w:p>
      <w:pPr>
        <w:autoSpaceDE w:val="0"/>
        <w:autoSpaceDN w:val="0"/>
        <w:adjustRightInd w:val="0"/>
        <w:spacing w:beforeLines="50" w:afterLines="50" w:line="500" w:lineRule="exact"/>
        <w:jc w:val="center"/>
        <w:rPr>
          <w:rFonts w:eastAsia="黑体"/>
          <w:sz w:val="28"/>
          <w:szCs w:val="28"/>
        </w:rPr>
      </w:pPr>
      <w:r>
        <w:rPr>
          <w:rFonts w:eastAsia="黑体"/>
          <w:sz w:val="28"/>
          <w:szCs w:val="28"/>
        </w:rPr>
        <w:t>液化天然气设备与站外建（构）筑物的安全间距（单位：m）</w:t>
      </w:r>
    </w:p>
    <w:tbl>
      <w:tblPr>
        <w:tblStyle w:val="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29"/>
        <w:gridCol w:w="94"/>
        <w:gridCol w:w="194"/>
        <w:gridCol w:w="2281"/>
        <w:gridCol w:w="1091"/>
        <w:gridCol w:w="900"/>
        <w:gridCol w:w="895"/>
        <w:gridCol w:w="961"/>
        <w:gridCol w:w="10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898" w:type="dxa"/>
            <w:gridSpan w:val="4"/>
            <w:vMerge w:val="restart"/>
            <w:tcBorders>
              <w:top w:val="single" w:color="auto" w:sz="12" w:space="0"/>
              <w:left w:val="single" w:color="auto" w:sz="12" w:space="0"/>
              <w:bottom w:val="single" w:color="auto" w:sz="6" w:space="0"/>
              <w:right w:val="single" w:color="auto" w:sz="6" w:space="0"/>
            </w:tcBorders>
            <w:vAlign w:val="center"/>
          </w:tcPr>
          <w:p>
            <w:pPr>
              <w:widowControl/>
              <w:ind w:firstLine="436"/>
              <w:jc w:val="center"/>
              <w:rPr>
                <w:rFonts w:eastAsia="黑体"/>
                <w:bCs/>
                <w:sz w:val="20"/>
                <w:szCs w:val="20"/>
              </w:rPr>
            </w:pPr>
            <w:r>
              <w:rPr>
                <w:rFonts w:eastAsia="黑体"/>
                <w:bCs/>
                <w:sz w:val="20"/>
                <w:szCs w:val="20"/>
              </w:rPr>
              <w:t>站外建（构）筑物</w:t>
            </w:r>
          </w:p>
        </w:tc>
        <w:tc>
          <w:tcPr>
            <w:tcW w:w="4932" w:type="dxa"/>
            <w:gridSpan w:val="5"/>
            <w:tcBorders>
              <w:top w:val="single" w:color="auto" w:sz="12" w:space="0"/>
              <w:left w:val="single" w:color="auto" w:sz="6" w:space="0"/>
              <w:bottom w:val="single" w:color="auto" w:sz="6" w:space="0"/>
              <w:right w:val="single" w:color="auto" w:sz="12" w:space="0"/>
            </w:tcBorders>
            <w:vAlign w:val="center"/>
          </w:tcPr>
          <w:p>
            <w:pPr>
              <w:widowControl/>
              <w:jc w:val="center"/>
              <w:rPr>
                <w:rFonts w:eastAsia="黑体"/>
                <w:bCs/>
                <w:sz w:val="20"/>
                <w:szCs w:val="20"/>
              </w:rPr>
            </w:pPr>
            <w:r>
              <w:rPr>
                <w:rFonts w:eastAsia="黑体"/>
                <w:bCs/>
                <w:sz w:val="20"/>
                <w:szCs w:val="20"/>
              </w:rPr>
              <w:t>站内液化天然气设备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898" w:type="dxa"/>
            <w:gridSpan w:val="4"/>
            <w:vMerge w:val="continue"/>
            <w:tcBorders>
              <w:top w:val="single" w:color="auto" w:sz="12" w:space="0"/>
              <w:left w:val="single" w:color="auto" w:sz="12" w:space="0"/>
              <w:bottom w:val="single" w:color="auto" w:sz="6" w:space="0"/>
              <w:right w:val="single" w:color="auto" w:sz="6" w:space="0"/>
            </w:tcBorders>
          </w:tcPr>
          <w:p>
            <w:pPr>
              <w:rPr>
                <w:rFonts w:eastAsia="黑体"/>
                <w:sz w:val="20"/>
                <w:szCs w:val="20"/>
              </w:rPr>
            </w:pPr>
          </w:p>
        </w:tc>
        <w:tc>
          <w:tcPr>
            <w:tcW w:w="2886" w:type="dxa"/>
            <w:gridSpan w:val="3"/>
            <w:tcBorders>
              <w:top w:val="single" w:color="auto" w:sz="6" w:space="0"/>
              <w:left w:val="single" w:color="auto" w:sz="6" w:space="0"/>
              <w:bottom w:val="single" w:color="auto" w:sz="6" w:space="0"/>
              <w:right w:val="single" w:color="auto" w:sz="6" w:space="0"/>
            </w:tcBorders>
            <w:vAlign w:val="center"/>
          </w:tcPr>
          <w:p>
            <w:pPr>
              <w:widowControl/>
              <w:jc w:val="center"/>
              <w:rPr>
                <w:rFonts w:eastAsia="黑体"/>
                <w:bCs/>
                <w:sz w:val="20"/>
                <w:szCs w:val="20"/>
              </w:rPr>
            </w:pPr>
            <w:r>
              <w:rPr>
                <w:rFonts w:eastAsia="黑体"/>
                <w:bCs/>
                <w:sz w:val="20"/>
                <w:szCs w:val="20"/>
              </w:rPr>
              <w:t>地上液化天然气储罐</w:t>
            </w:r>
          </w:p>
        </w:tc>
        <w:tc>
          <w:tcPr>
            <w:tcW w:w="961" w:type="dxa"/>
            <w:vMerge w:val="restart"/>
            <w:tcBorders>
              <w:top w:val="single" w:color="auto" w:sz="6" w:space="0"/>
              <w:left w:val="single" w:color="auto" w:sz="6" w:space="0"/>
              <w:bottom w:val="single" w:color="auto" w:sz="6" w:space="0"/>
              <w:right w:val="single" w:color="auto" w:sz="6" w:space="0"/>
            </w:tcBorders>
            <w:vAlign w:val="center"/>
          </w:tcPr>
          <w:p>
            <w:pPr>
              <w:widowControl/>
              <w:jc w:val="center"/>
              <w:rPr>
                <w:rFonts w:eastAsia="黑体"/>
                <w:bCs/>
                <w:sz w:val="20"/>
                <w:szCs w:val="20"/>
              </w:rPr>
            </w:pPr>
            <w:r>
              <w:rPr>
                <w:rFonts w:eastAsia="黑体"/>
                <w:bCs/>
                <w:sz w:val="20"/>
                <w:szCs w:val="20"/>
              </w:rPr>
              <w:t>放散管管口、</w:t>
            </w:r>
          </w:p>
          <w:p>
            <w:pPr>
              <w:widowControl/>
              <w:jc w:val="center"/>
              <w:rPr>
                <w:rFonts w:eastAsia="黑体"/>
                <w:bCs/>
                <w:sz w:val="20"/>
                <w:szCs w:val="20"/>
              </w:rPr>
            </w:pPr>
            <w:r>
              <w:rPr>
                <w:rFonts w:eastAsia="黑体"/>
                <w:bCs/>
                <w:sz w:val="20"/>
                <w:szCs w:val="20"/>
              </w:rPr>
              <w:t>加气机</w:t>
            </w:r>
          </w:p>
        </w:tc>
        <w:tc>
          <w:tcPr>
            <w:tcW w:w="1085" w:type="dxa"/>
            <w:vMerge w:val="restart"/>
            <w:tcBorders>
              <w:top w:val="single" w:color="auto" w:sz="6" w:space="0"/>
              <w:left w:val="single" w:color="auto" w:sz="6" w:space="0"/>
              <w:bottom w:val="single" w:color="auto" w:sz="6" w:space="0"/>
              <w:right w:val="single" w:color="auto" w:sz="12" w:space="0"/>
            </w:tcBorders>
            <w:vAlign w:val="center"/>
          </w:tcPr>
          <w:p>
            <w:pPr>
              <w:widowControl/>
              <w:jc w:val="center"/>
              <w:rPr>
                <w:rFonts w:eastAsia="黑体"/>
                <w:bCs/>
                <w:sz w:val="20"/>
                <w:szCs w:val="20"/>
              </w:rPr>
            </w:pPr>
            <w:r>
              <w:rPr>
                <w:rFonts w:eastAsia="黑体"/>
                <w:bCs/>
                <w:sz w:val="20"/>
                <w:szCs w:val="20"/>
              </w:rPr>
              <w:t>卸车点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898" w:type="dxa"/>
            <w:gridSpan w:val="4"/>
            <w:vMerge w:val="continue"/>
            <w:tcBorders>
              <w:top w:val="single" w:color="auto" w:sz="12" w:space="0"/>
              <w:left w:val="single" w:color="auto" w:sz="12" w:space="0"/>
              <w:bottom w:val="single" w:color="auto" w:sz="6" w:space="0"/>
              <w:right w:val="single" w:color="auto" w:sz="6" w:space="0"/>
            </w:tcBorders>
          </w:tcPr>
          <w:p>
            <w:pPr>
              <w:rPr>
                <w:sz w:val="20"/>
                <w:szCs w:val="20"/>
              </w:rPr>
            </w:pPr>
          </w:p>
        </w:tc>
        <w:tc>
          <w:tcPr>
            <w:tcW w:w="1091" w:type="dxa"/>
            <w:tcBorders>
              <w:top w:val="single" w:color="auto" w:sz="6" w:space="0"/>
              <w:left w:val="single" w:color="auto" w:sz="6" w:space="0"/>
              <w:bottom w:val="single" w:color="auto" w:sz="6" w:space="0"/>
              <w:right w:val="single" w:color="auto" w:sz="6" w:space="0"/>
            </w:tcBorders>
            <w:vAlign w:val="center"/>
          </w:tcPr>
          <w:p>
            <w:pPr>
              <w:widowControl/>
              <w:jc w:val="center"/>
              <w:rPr>
                <w:rFonts w:eastAsia="黑体"/>
                <w:bCs/>
                <w:sz w:val="20"/>
                <w:szCs w:val="20"/>
              </w:rPr>
            </w:pPr>
            <w:r>
              <w:rPr>
                <w:rFonts w:eastAsia="黑体"/>
                <w:bCs/>
                <w:sz w:val="20"/>
                <w:szCs w:val="20"/>
              </w:rPr>
              <w:t>一级站</w:t>
            </w:r>
          </w:p>
        </w:tc>
        <w:tc>
          <w:tcPr>
            <w:tcW w:w="900" w:type="dxa"/>
            <w:tcBorders>
              <w:top w:val="single" w:color="auto" w:sz="6" w:space="0"/>
              <w:left w:val="single" w:color="auto" w:sz="6" w:space="0"/>
              <w:bottom w:val="single" w:color="auto" w:sz="6" w:space="0"/>
              <w:right w:val="single" w:color="auto" w:sz="6" w:space="0"/>
            </w:tcBorders>
            <w:vAlign w:val="center"/>
          </w:tcPr>
          <w:p>
            <w:pPr>
              <w:widowControl/>
              <w:jc w:val="center"/>
              <w:rPr>
                <w:rFonts w:eastAsia="黑体"/>
                <w:bCs/>
                <w:sz w:val="20"/>
                <w:szCs w:val="20"/>
              </w:rPr>
            </w:pPr>
            <w:r>
              <w:rPr>
                <w:rFonts w:eastAsia="黑体"/>
                <w:bCs/>
                <w:sz w:val="20"/>
                <w:szCs w:val="20"/>
              </w:rPr>
              <w:t>二级站</w:t>
            </w:r>
          </w:p>
        </w:tc>
        <w:tc>
          <w:tcPr>
            <w:tcW w:w="895" w:type="dxa"/>
            <w:tcBorders>
              <w:top w:val="single" w:color="auto" w:sz="6" w:space="0"/>
              <w:left w:val="single" w:color="auto" w:sz="6" w:space="0"/>
              <w:bottom w:val="single" w:color="auto" w:sz="6" w:space="0"/>
              <w:right w:val="single" w:color="auto" w:sz="6" w:space="0"/>
            </w:tcBorders>
            <w:vAlign w:val="center"/>
          </w:tcPr>
          <w:p>
            <w:pPr>
              <w:widowControl/>
              <w:jc w:val="center"/>
              <w:rPr>
                <w:rFonts w:eastAsia="黑体"/>
                <w:bCs/>
                <w:sz w:val="20"/>
                <w:szCs w:val="20"/>
              </w:rPr>
            </w:pPr>
            <w:r>
              <w:rPr>
                <w:rFonts w:eastAsia="黑体"/>
                <w:bCs/>
                <w:sz w:val="20"/>
                <w:szCs w:val="20"/>
              </w:rPr>
              <w:t>三级站</w:t>
            </w:r>
          </w:p>
        </w:tc>
        <w:tc>
          <w:tcPr>
            <w:tcW w:w="961" w:type="dxa"/>
            <w:vMerge w:val="continue"/>
            <w:tcBorders>
              <w:top w:val="single" w:color="auto" w:sz="6" w:space="0"/>
              <w:left w:val="single" w:color="auto" w:sz="6" w:space="0"/>
              <w:bottom w:val="single" w:color="auto" w:sz="6" w:space="0"/>
              <w:right w:val="single" w:color="auto" w:sz="6" w:space="0"/>
            </w:tcBorders>
            <w:vAlign w:val="center"/>
          </w:tcPr>
          <w:p>
            <w:pPr>
              <w:rPr>
                <w:sz w:val="20"/>
                <w:szCs w:val="20"/>
              </w:rPr>
            </w:pPr>
          </w:p>
        </w:tc>
        <w:tc>
          <w:tcPr>
            <w:tcW w:w="1085" w:type="dxa"/>
            <w:vMerge w:val="continue"/>
            <w:tcBorders>
              <w:top w:val="single" w:color="auto" w:sz="6" w:space="0"/>
              <w:left w:val="single" w:color="auto" w:sz="6" w:space="0"/>
              <w:bottom w:val="single" w:color="auto" w:sz="6" w:space="0"/>
              <w:right w:val="single" w:color="auto" w:sz="12" w:space="0"/>
            </w:tcBorders>
            <w:vAlign w:val="center"/>
          </w:tcPr>
          <w:p>
            <w:pP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8" w:type="dxa"/>
            <w:gridSpan w:val="4"/>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重要公共建筑物</w:t>
            </w:r>
          </w:p>
        </w:tc>
        <w:tc>
          <w:tcPr>
            <w:tcW w:w="109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80</w:t>
            </w:r>
          </w:p>
        </w:tc>
        <w:tc>
          <w:tcPr>
            <w:tcW w:w="90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80</w:t>
            </w:r>
          </w:p>
        </w:tc>
        <w:tc>
          <w:tcPr>
            <w:tcW w:w="89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80</w:t>
            </w:r>
          </w:p>
        </w:tc>
        <w:tc>
          <w:tcPr>
            <w:tcW w:w="96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50</w:t>
            </w:r>
          </w:p>
        </w:tc>
        <w:tc>
          <w:tcPr>
            <w:tcW w:w="1085"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8" w:type="dxa"/>
            <w:gridSpan w:val="4"/>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明火地点或散发火花地点</w:t>
            </w:r>
          </w:p>
        </w:tc>
        <w:tc>
          <w:tcPr>
            <w:tcW w:w="1091" w:type="dxa"/>
            <w:vMerge w:val="restart"/>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35</w:t>
            </w:r>
          </w:p>
        </w:tc>
        <w:tc>
          <w:tcPr>
            <w:tcW w:w="900" w:type="dxa"/>
            <w:vMerge w:val="restart"/>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30</w:t>
            </w:r>
          </w:p>
        </w:tc>
        <w:tc>
          <w:tcPr>
            <w:tcW w:w="895" w:type="dxa"/>
            <w:vMerge w:val="restart"/>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25</w:t>
            </w:r>
          </w:p>
        </w:tc>
        <w:tc>
          <w:tcPr>
            <w:tcW w:w="961" w:type="dxa"/>
            <w:vMerge w:val="restart"/>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25</w:t>
            </w:r>
          </w:p>
        </w:tc>
        <w:tc>
          <w:tcPr>
            <w:tcW w:w="1085" w:type="dxa"/>
            <w:vMerge w:val="restart"/>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17" w:type="dxa"/>
            <w:gridSpan w:val="3"/>
            <w:vMerge w:val="restart"/>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民用建筑</w:t>
            </w:r>
          </w:p>
          <w:p>
            <w:pPr>
              <w:widowControl/>
              <w:jc w:val="center"/>
              <w:rPr>
                <w:rFonts w:ascii="宋体" w:hAnsi="宋体"/>
                <w:bCs/>
                <w:sz w:val="20"/>
                <w:szCs w:val="20"/>
              </w:rPr>
            </w:pPr>
            <w:r>
              <w:rPr>
                <w:rFonts w:ascii="宋体" w:hAnsi="宋体"/>
                <w:bCs/>
                <w:sz w:val="20"/>
                <w:szCs w:val="20"/>
              </w:rPr>
              <w:t>保护物类别</w:t>
            </w:r>
          </w:p>
        </w:tc>
        <w:tc>
          <w:tcPr>
            <w:tcW w:w="228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一类保护物</w:t>
            </w:r>
          </w:p>
        </w:tc>
        <w:tc>
          <w:tcPr>
            <w:tcW w:w="1091"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宋体" w:hAnsi="宋体"/>
                <w:sz w:val="20"/>
                <w:szCs w:val="20"/>
              </w:rPr>
            </w:pPr>
          </w:p>
        </w:tc>
        <w:tc>
          <w:tcPr>
            <w:tcW w:w="900"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宋体" w:hAnsi="宋体"/>
                <w:sz w:val="20"/>
                <w:szCs w:val="20"/>
              </w:rPr>
            </w:pPr>
          </w:p>
        </w:tc>
        <w:tc>
          <w:tcPr>
            <w:tcW w:w="895"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宋体" w:hAnsi="宋体"/>
                <w:sz w:val="20"/>
                <w:szCs w:val="20"/>
              </w:rPr>
            </w:pPr>
          </w:p>
        </w:tc>
        <w:tc>
          <w:tcPr>
            <w:tcW w:w="961"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宋体" w:hAnsi="宋体"/>
                <w:sz w:val="20"/>
                <w:szCs w:val="20"/>
              </w:rPr>
            </w:pPr>
          </w:p>
        </w:tc>
        <w:tc>
          <w:tcPr>
            <w:tcW w:w="1085" w:type="dxa"/>
            <w:vMerge w:val="continue"/>
            <w:tcBorders>
              <w:top w:val="single" w:color="auto" w:sz="6" w:space="0"/>
              <w:left w:val="single" w:color="auto" w:sz="6" w:space="0"/>
              <w:bottom w:val="single" w:color="auto" w:sz="6" w:space="0"/>
              <w:right w:val="single" w:color="auto" w:sz="12" w:space="0"/>
            </w:tcBorders>
            <w:vAlign w:val="center"/>
          </w:tcPr>
          <w:p>
            <w:pPr>
              <w:jc w:val="center"/>
              <w:rPr>
                <w:rFonts w:ascii="宋体" w:hAnsi="宋体"/>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17" w:type="dxa"/>
            <w:gridSpan w:val="3"/>
            <w:vMerge w:val="continue"/>
            <w:tcBorders>
              <w:top w:val="single" w:color="auto" w:sz="6" w:space="0"/>
              <w:left w:val="single" w:color="auto" w:sz="12" w:space="0"/>
              <w:bottom w:val="single" w:color="auto" w:sz="6" w:space="0"/>
              <w:right w:val="single" w:color="auto" w:sz="6" w:space="0"/>
            </w:tcBorders>
            <w:vAlign w:val="center"/>
          </w:tcPr>
          <w:p>
            <w:pPr>
              <w:jc w:val="center"/>
              <w:rPr>
                <w:rFonts w:ascii="宋体" w:hAnsi="宋体"/>
                <w:sz w:val="20"/>
                <w:szCs w:val="20"/>
              </w:rPr>
            </w:pPr>
          </w:p>
        </w:tc>
        <w:tc>
          <w:tcPr>
            <w:tcW w:w="228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二类保护物</w:t>
            </w:r>
          </w:p>
        </w:tc>
        <w:tc>
          <w:tcPr>
            <w:tcW w:w="109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25</w:t>
            </w:r>
          </w:p>
        </w:tc>
        <w:tc>
          <w:tcPr>
            <w:tcW w:w="90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20</w:t>
            </w:r>
          </w:p>
        </w:tc>
        <w:tc>
          <w:tcPr>
            <w:tcW w:w="89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16</w:t>
            </w:r>
          </w:p>
        </w:tc>
        <w:tc>
          <w:tcPr>
            <w:tcW w:w="96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16</w:t>
            </w:r>
          </w:p>
        </w:tc>
        <w:tc>
          <w:tcPr>
            <w:tcW w:w="1085"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17" w:type="dxa"/>
            <w:gridSpan w:val="3"/>
            <w:vMerge w:val="continue"/>
            <w:tcBorders>
              <w:top w:val="single" w:color="auto" w:sz="6" w:space="0"/>
              <w:left w:val="single" w:color="auto" w:sz="12" w:space="0"/>
              <w:bottom w:val="single" w:color="auto" w:sz="6" w:space="0"/>
              <w:right w:val="single" w:color="auto" w:sz="6" w:space="0"/>
            </w:tcBorders>
            <w:vAlign w:val="center"/>
          </w:tcPr>
          <w:p>
            <w:pPr>
              <w:jc w:val="center"/>
              <w:rPr>
                <w:rFonts w:ascii="宋体" w:hAnsi="宋体"/>
                <w:sz w:val="20"/>
                <w:szCs w:val="20"/>
              </w:rPr>
            </w:pPr>
          </w:p>
        </w:tc>
        <w:tc>
          <w:tcPr>
            <w:tcW w:w="228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三类保护物</w:t>
            </w:r>
          </w:p>
        </w:tc>
        <w:tc>
          <w:tcPr>
            <w:tcW w:w="109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18</w:t>
            </w:r>
          </w:p>
        </w:tc>
        <w:tc>
          <w:tcPr>
            <w:tcW w:w="90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16</w:t>
            </w:r>
          </w:p>
        </w:tc>
        <w:tc>
          <w:tcPr>
            <w:tcW w:w="89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14</w:t>
            </w:r>
          </w:p>
        </w:tc>
        <w:tc>
          <w:tcPr>
            <w:tcW w:w="96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14</w:t>
            </w:r>
          </w:p>
        </w:tc>
        <w:tc>
          <w:tcPr>
            <w:tcW w:w="1085"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8" w:type="dxa"/>
            <w:gridSpan w:val="4"/>
            <w:tcBorders>
              <w:top w:val="single" w:color="auto" w:sz="6" w:space="0"/>
              <w:left w:val="single" w:color="auto" w:sz="12" w:space="0"/>
              <w:bottom w:val="single" w:color="auto" w:sz="6" w:space="0"/>
              <w:right w:val="single" w:color="auto" w:sz="6" w:space="0"/>
            </w:tcBorders>
            <w:vAlign w:val="center"/>
          </w:tcPr>
          <w:p>
            <w:pPr>
              <w:widowControl/>
              <w:rPr>
                <w:rFonts w:ascii="宋体" w:hAnsi="宋体"/>
                <w:bCs/>
                <w:sz w:val="20"/>
                <w:szCs w:val="20"/>
              </w:rPr>
            </w:pPr>
            <w:r>
              <w:rPr>
                <w:rFonts w:ascii="宋体" w:hAnsi="宋体"/>
                <w:bCs/>
                <w:sz w:val="20"/>
                <w:szCs w:val="20"/>
              </w:rPr>
              <w:t>甲、乙类生产厂房、库房和甲、乙类液体储罐</w:t>
            </w:r>
          </w:p>
        </w:tc>
        <w:tc>
          <w:tcPr>
            <w:tcW w:w="109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35</w:t>
            </w:r>
          </w:p>
        </w:tc>
        <w:tc>
          <w:tcPr>
            <w:tcW w:w="90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30</w:t>
            </w:r>
          </w:p>
        </w:tc>
        <w:tc>
          <w:tcPr>
            <w:tcW w:w="89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25</w:t>
            </w:r>
          </w:p>
        </w:tc>
        <w:tc>
          <w:tcPr>
            <w:tcW w:w="96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25</w:t>
            </w:r>
          </w:p>
        </w:tc>
        <w:tc>
          <w:tcPr>
            <w:tcW w:w="1085"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8" w:type="dxa"/>
            <w:gridSpan w:val="4"/>
            <w:tcBorders>
              <w:top w:val="single" w:color="auto" w:sz="6" w:space="0"/>
              <w:left w:val="single" w:color="auto" w:sz="12" w:space="0"/>
              <w:bottom w:val="single" w:color="auto" w:sz="6" w:space="0"/>
              <w:right w:val="single" w:color="auto" w:sz="6" w:space="0"/>
            </w:tcBorders>
            <w:vAlign w:val="center"/>
          </w:tcPr>
          <w:p>
            <w:pPr>
              <w:widowControl/>
              <w:rPr>
                <w:rFonts w:ascii="宋体" w:hAnsi="宋体"/>
                <w:bCs/>
                <w:sz w:val="20"/>
                <w:szCs w:val="20"/>
              </w:rPr>
            </w:pPr>
            <w:r>
              <w:rPr>
                <w:rFonts w:ascii="宋体" w:hAnsi="宋体"/>
                <w:bCs/>
                <w:sz w:val="20"/>
                <w:szCs w:val="20"/>
              </w:rPr>
              <w:t>丙、丁、戊类物品生产厂房、库房和丙类液体储罐，以及容积不大于50 m3的埋地甲、乙类液体储罐</w:t>
            </w:r>
          </w:p>
        </w:tc>
        <w:tc>
          <w:tcPr>
            <w:tcW w:w="109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25</w:t>
            </w:r>
          </w:p>
        </w:tc>
        <w:tc>
          <w:tcPr>
            <w:tcW w:w="90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22</w:t>
            </w:r>
          </w:p>
        </w:tc>
        <w:tc>
          <w:tcPr>
            <w:tcW w:w="89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20</w:t>
            </w:r>
          </w:p>
        </w:tc>
        <w:tc>
          <w:tcPr>
            <w:tcW w:w="96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20</w:t>
            </w:r>
          </w:p>
        </w:tc>
        <w:tc>
          <w:tcPr>
            <w:tcW w:w="1085"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8" w:type="dxa"/>
            <w:gridSpan w:val="4"/>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室外变配电站</w:t>
            </w:r>
          </w:p>
        </w:tc>
        <w:tc>
          <w:tcPr>
            <w:tcW w:w="109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40</w:t>
            </w:r>
          </w:p>
        </w:tc>
        <w:tc>
          <w:tcPr>
            <w:tcW w:w="90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35</w:t>
            </w:r>
          </w:p>
        </w:tc>
        <w:tc>
          <w:tcPr>
            <w:tcW w:w="89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30</w:t>
            </w:r>
          </w:p>
        </w:tc>
        <w:tc>
          <w:tcPr>
            <w:tcW w:w="96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30</w:t>
            </w:r>
          </w:p>
        </w:tc>
        <w:tc>
          <w:tcPr>
            <w:tcW w:w="1085"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8" w:type="dxa"/>
            <w:gridSpan w:val="4"/>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铁路</w:t>
            </w:r>
          </w:p>
        </w:tc>
        <w:tc>
          <w:tcPr>
            <w:tcW w:w="109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80</w:t>
            </w:r>
          </w:p>
        </w:tc>
        <w:tc>
          <w:tcPr>
            <w:tcW w:w="90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60</w:t>
            </w:r>
          </w:p>
        </w:tc>
        <w:tc>
          <w:tcPr>
            <w:tcW w:w="89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50</w:t>
            </w:r>
          </w:p>
        </w:tc>
        <w:tc>
          <w:tcPr>
            <w:tcW w:w="96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50</w:t>
            </w:r>
          </w:p>
        </w:tc>
        <w:tc>
          <w:tcPr>
            <w:tcW w:w="1085"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29" w:type="dxa"/>
            <w:vMerge w:val="restart"/>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城市道路</w:t>
            </w:r>
          </w:p>
        </w:tc>
        <w:tc>
          <w:tcPr>
            <w:tcW w:w="2569" w:type="dxa"/>
            <w:gridSpan w:val="3"/>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快速路、主干路</w:t>
            </w:r>
          </w:p>
        </w:tc>
        <w:tc>
          <w:tcPr>
            <w:tcW w:w="109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12</w:t>
            </w:r>
          </w:p>
        </w:tc>
        <w:tc>
          <w:tcPr>
            <w:tcW w:w="90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10</w:t>
            </w:r>
          </w:p>
        </w:tc>
        <w:tc>
          <w:tcPr>
            <w:tcW w:w="89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8</w:t>
            </w:r>
          </w:p>
        </w:tc>
        <w:tc>
          <w:tcPr>
            <w:tcW w:w="96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8</w:t>
            </w:r>
          </w:p>
        </w:tc>
        <w:tc>
          <w:tcPr>
            <w:tcW w:w="1085"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29"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宋体" w:hAnsi="宋体"/>
                <w:sz w:val="20"/>
                <w:szCs w:val="20"/>
              </w:rPr>
            </w:pPr>
          </w:p>
        </w:tc>
        <w:tc>
          <w:tcPr>
            <w:tcW w:w="2569" w:type="dxa"/>
            <w:gridSpan w:val="3"/>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次干路、支路</w:t>
            </w:r>
          </w:p>
        </w:tc>
        <w:tc>
          <w:tcPr>
            <w:tcW w:w="109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10</w:t>
            </w:r>
          </w:p>
        </w:tc>
        <w:tc>
          <w:tcPr>
            <w:tcW w:w="90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8</w:t>
            </w:r>
          </w:p>
        </w:tc>
        <w:tc>
          <w:tcPr>
            <w:tcW w:w="89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8</w:t>
            </w:r>
          </w:p>
        </w:tc>
        <w:tc>
          <w:tcPr>
            <w:tcW w:w="96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6</w:t>
            </w:r>
          </w:p>
        </w:tc>
        <w:tc>
          <w:tcPr>
            <w:tcW w:w="1085"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8" w:type="dxa"/>
            <w:gridSpan w:val="4"/>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架空通信线和通信发射塔</w:t>
            </w:r>
          </w:p>
        </w:tc>
        <w:tc>
          <w:tcPr>
            <w:tcW w:w="109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1倍杆(塔)高</w:t>
            </w:r>
          </w:p>
        </w:tc>
        <w:tc>
          <w:tcPr>
            <w:tcW w:w="1795" w:type="dxa"/>
            <w:gridSpan w:val="2"/>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0.75倍杆(塔)高</w:t>
            </w:r>
          </w:p>
        </w:tc>
        <w:tc>
          <w:tcPr>
            <w:tcW w:w="2046" w:type="dxa"/>
            <w:gridSpan w:val="2"/>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0.75倍杆(塔)高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23" w:type="dxa"/>
            <w:gridSpan w:val="2"/>
            <w:vMerge w:val="restart"/>
            <w:tcBorders>
              <w:top w:val="single" w:color="auto" w:sz="6" w:space="0"/>
              <w:left w:val="single" w:color="auto" w:sz="12" w:space="0"/>
              <w:bottom w:val="single" w:color="auto" w:sz="12"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架空电力线</w:t>
            </w:r>
          </w:p>
        </w:tc>
        <w:tc>
          <w:tcPr>
            <w:tcW w:w="2475" w:type="dxa"/>
            <w:gridSpan w:val="2"/>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无绝缘层</w:t>
            </w:r>
          </w:p>
        </w:tc>
        <w:tc>
          <w:tcPr>
            <w:tcW w:w="1091" w:type="dxa"/>
            <w:vMerge w:val="restart"/>
            <w:tcBorders>
              <w:top w:val="single" w:color="auto" w:sz="6" w:space="0"/>
              <w:left w:val="single" w:color="auto" w:sz="6" w:space="0"/>
              <w:bottom w:val="single" w:color="auto" w:sz="12"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1.5倍</w:t>
            </w:r>
          </w:p>
          <w:p>
            <w:pPr>
              <w:widowControl/>
              <w:jc w:val="center"/>
              <w:rPr>
                <w:rFonts w:ascii="宋体" w:hAnsi="宋体"/>
                <w:bCs/>
                <w:sz w:val="20"/>
                <w:szCs w:val="20"/>
              </w:rPr>
            </w:pPr>
            <w:r>
              <w:rPr>
                <w:rFonts w:ascii="宋体" w:hAnsi="宋体"/>
                <w:bCs/>
                <w:sz w:val="20"/>
                <w:szCs w:val="20"/>
              </w:rPr>
              <w:t>杆(塔)高</w:t>
            </w:r>
          </w:p>
        </w:tc>
        <w:tc>
          <w:tcPr>
            <w:tcW w:w="1795" w:type="dxa"/>
            <w:gridSpan w:val="2"/>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1.5傍杆(塔)高</w:t>
            </w:r>
          </w:p>
        </w:tc>
        <w:tc>
          <w:tcPr>
            <w:tcW w:w="2046" w:type="dxa"/>
            <w:gridSpan w:val="2"/>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1倍杆(塔)高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23" w:type="dxa"/>
            <w:gridSpan w:val="2"/>
            <w:vMerge w:val="continue"/>
            <w:tcBorders>
              <w:top w:val="single" w:color="auto" w:sz="6" w:space="0"/>
              <w:left w:val="single" w:color="auto" w:sz="12" w:space="0"/>
              <w:bottom w:val="single" w:color="auto" w:sz="12" w:space="0"/>
              <w:right w:val="single" w:color="auto" w:sz="6" w:space="0"/>
            </w:tcBorders>
            <w:vAlign w:val="center"/>
          </w:tcPr>
          <w:p>
            <w:pPr>
              <w:jc w:val="center"/>
              <w:rPr>
                <w:rFonts w:ascii="宋体" w:hAnsi="宋体"/>
                <w:sz w:val="20"/>
                <w:szCs w:val="20"/>
              </w:rPr>
            </w:pPr>
          </w:p>
        </w:tc>
        <w:tc>
          <w:tcPr>
            <w:tcW w:w="2475" w:type="dxa"/>
            <w:gridSpan w:val="2"/>
            <w:tcBorders>
              <w:top w:val="single" w:color="auto" w:sz="6" w:space="0"/>
              <w:left w:val="single" w:color="auto" w:sz="6" w:space="0"/>
              <w:bottom w:val="single" w:color="auto" w:sz="12"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有绝缘层</w:t>
            </w:r>
          </w:p>
        </w:tc>
        <w:tc>
          <w:tcPr>
            <w:tcW w:w="1091" w:type="dxa"/>
            <w:vMerge w:val="continue"/>
            <w:tcBorders>
              <w:top w:val="single" w:color="auto" w:sz="6" w:space="0"/>
              <w:left w:val="single" w:color="auto" w:sz="6" w:space="0"/>
              <w:bottom w:val="single" w:color="auto" w:sz="12" w:space="0"/>
              <w:right w:val="single" w:color="auto" w:sz="6" w:space="0"/>
            </w:tcBorders>
            <w:vAlign w:val="center"/>
          </w:tcPr>
          <w:p>
            <w:pPr>
              <w:jc w:val="center"/>
              <w:rPr>
                <w:rFonts w:ascii="宋体" w:hAnsi="宋体"/>
                <w:sz w:val="20"/>
                <w:szCs w:val="20"/>
              </w:rPr>
            </w:pPr>
          </w:p>
        </w:tc>
        <w:tc>
          <w:tcPr>
            <w:tcW w:w="1795" w:type="dxa"/>
            <w:gridSpan w:val="2"/>
            <w:tcBorders>
              <w:top w:val="single" w:color="auto" w:sz="6" w:space="0"/>
              <w:left w:val="single" w:color="auto" w:sz="6" w:space="0"/>
              <w:bottom w:val="single" w:color="auto" w:sz="12" w:space="0"/>
              <w:right w:val="single" w:color="auto" w:sz="6" w:space="0"/>
            </w:tcBorders>
            <w:vAlign w:val="center"/>
          </w:tcPr>
          <w:p>
            <w:pPr>
              <w:widowControl/>
              <w:jc w:val="center"/>
              <w:rPr>
                <w:rFonts w:ascii="宋体" w:hAnsi="宋体"/>
                <w:bCs/>
                <w:sz w:val="20"/>
                <w:szCs w:val="20"/>
              </w:rPr>
            </w:pPr>
            <w:r>
              <w:rPr>
                <w:rFonts w:ascii="宋体" w:hAnsi="宋体"/>
                <w:bCs/>
                <w:sz w:val="20"/>
                <w:szCs w:val="20"/>
              </w:rPr>
              <w:t>1倍杆(塔)高</w:t>
            </w:r>
          </w:p>
        </w:tc>
        <w:tc>
          <w:tcPr>
            <w:tcW w:w="2046" w:type="dxa"/>
            <w:gridSpan w:val="2"/>
            <w:tcBorders>
              <w:top w:val="single" w:color="auto" w:sz="6" w:space="0"/>
              <w:left w:val="single" w:color="auto" w:sz="6" w:space="0"/>
              <w:bottom w:val="single" w:color="auto" w:sz="12" w:space="0"/>
              <w:right w:val="single" w:color="auto" w:sz="12" w:space="0"/>
            </w:tcBorders>
            <w:vAlign w:val="center"/>
          </w:tcPr>
          <w:p>
            <w:pPr>
              <w:widowControl/>
              <w:jc w:val="center"/>
              <w:rPr>
                <w:rFonts w:ascii="宋体" w:hAnsi="宋体"/>
                <w:bCs/>
                <w:sz w:val="20"/>
                <w:szCs w:val="20"/>
              </w:rPr>
            </w:pPr>
            <w:r>
              <w:rPr>
                <w:rFonts w:ascii="宋体" w:hAnsi="宋体"/>
                <w:bCs/>
                <w:sz w:val="20"/>
                <w:szCs w:val="20"/>
              </w:rPr>
              <w:t>0.75倍杆(塔)高</w:t>
            </w:r>
          </w:p>
        </w:tc>
      </w:tr>
    </w:tbl>
    <w:p>
      <w:pPr>
        <w:snapToGrid w:val="0"/>
        <w:spacing w:beforeLines="50" w:line="310" w:lineRule="exact"/>
        <w:ind w:left="972" w:leftChars="200" w:hanging="552" w:hangingChars="275"/>
        <w:rPr>
          <w:rFonts w:ascii="宋体" w:hAnsi="宋体"/>
          <w:bCs/>
          <w:sz w:val="20"/>
          <w:szCs w:val="20"/>
        </w:rPr>
      </w:pPr>
      <w:r>
        <w:rPr>
          <w:rFonts w:ascii="宋体" w:hAnsi="宋体"/>
          <w:b/>
          <w:bCs/>
          <w:sz w:val="20"/>
          <w:szCs w:val="20"/>
        </w:rPr>
        <w:t>注：</w:t>
      </w:r>
      <w:r>
        <w:rPr>
          <w:rFonts w:ascii="宋体" w:hAnsi="宋体"/>
          <w:bCs/>
          <w:sz w:val="20"/>
          <w:szCs w:val="20"/>
        </w:rPr>
        <w:t>1.室外变、配电站指电力系统电压为35 kV～500kV，且每台变压器容量在10MV•A以上的室外变、配电站，以及工业企业的变压器总油量大于5t的室外降压变电站。其他规格的室外变、配电站或变压器按丙类物品生产厂房确定。</w:t>
      </w:r>
    </w:p>
    <w:p>
      <w:pPr>
        <w:snapToGrid w:val="0"/>
        <w:spacing w:line="310" w:lineRule="exact"/>
        <w:ind w:left="990" w:leftChars="400" w:hanging="150" w:hangingChars="75"/>
        <w:rPr>
          <w:rFonts w:ascii="宋体" w:hAnsi="宋体"/>
          <w:bCs/>
          <w:sz w:val="20"/>
          <w:szCs w:val="20"/>
        </w:rPr>
      </w:pPr>
      <w:r>
        <w:rPr>
          <w:rFonts w:ascii="宋体" w:hAnsi="宋体"/>
          <w:bCs/>
          <w:sz w:val="20"/>
          <w:szCs w:val="20"/>
        </w:rPr>
        <w:t>2.表中道路系指机动车道路。油罐、加油机和油罐通气管管口与郊区公路的安全间距按城市道路确定，高速公路、一级和二级公路按城市快速路、主干路确定；三级和四级公路按城市次干路、支路确定。</w:t>
      </w:r>
    </w:p>
    <w:p>
      <w:pPr>
        <w:snapToGrid w:val="0"/>
        <w:spacing w:line="310" w:lineRule="exact"/>
        <w:ind w:left="990" w:leftChars="400" w:hanging="150" w:hangingChars="75"/>
        <w:rPr>
          <w:rFonts w:ascii="宋体" w:hAnsi="宋体"/>
          <w:bCs/>
          <w:sz w:val="20"/>
          <w:szCs w:val="20"/>
        </w:rPr>
      </w:pPr>
      <w:r>
        <w:rPr>
          <w:rFonts w:ascii="宋体" w:hAnsi="宋体"/>
          <w:bCs/>
          <w:sz w:val="20"/>
          <w:szCs w:val="20"/>
        </w:rPr>
        <w:t>3.埋地液化天然气储罐、地下液化天然气储罐和半地下液化天然气储罐与站外建(构)筑物的距离，分别不应低于本表地上液化天然气储罐安全间距的50%、70%和80%，但最小不应小于6m。</w:t>
      </w:r>
    </w:p>
    <w:p>
      <w:pPr>
        <w:snapToGrid w:val="0"/>
        <w:spacing w:line="310" w:lineRule="exact"/>
        <w:ind w:left="990" w:leftChars="400" w:hanging="150" w:hangingChars="75"/>
        <w:rPr>
          <w:rFonts w:ascii="宋体" w:hAnsi="宋体"/>
          <w:bCs/>
          <w:sz w:val="20"/>
          <w:szCs w:val="20"/>
        </w:rPr>
      </w:pPr>
      <w:r>
        <w:rPr>
          <w:rFonts w:ascii="宋体" w:hAnsi="宋体"/>
          <w:bCs/>
          <w:sz w:val="20"/>
          <w:szCs w:val="20"/>
        </w:rPr>
        <w:t>4.一、二级耐火等级民用建筑物面向加气站一侧的墙为无门窗洞口实体墙时，站内液化天然气设备与该民用建筑物的距离，不应低于本表规定的安全间距的70%。</w:t>
      </w:r>
    </w:p>
    <w:p>
      <w:pPr>
        <w:snapToGrid w:val="0"/>
        <w:spacing w:line="310" w:lineRule="exact"/>
        <w:ind w:left="990" w:leftChars="400" w:hanging="150" w:hangingChars="75"/>
        <w:rPr>
          <w:rFonts w:ascii="宋体" w:hAnsi="宋体"/>
          <w:bCs/>
          <w:sz w:val="20"/>
          <w:szCs w:val="20"/>
        </w:rPr>
      </w:pPr>
      <w:r>
        <w:rPr>
          <w:rFonts w:ascii="宋体" w:hAnsi="宋体"/>
          <w:bCs/>
          <w:sz w:val="20"/>
          <w:szCs w:val="20"/>
        </w:rPr>
        <w:t>5.液化天然气储罐、放散管管口、加气机、液化天然气卸车点与站外建筑面积不超过200m</w:t>
      </w:r>
      <w:r>
        <w:rPr>
          <w:rFonts w:ascii="宋体" w:hAnsi="宋体"/>
          <w:bCs/>
          <w:sz w:val="20"/>
          <w:szCs w:val="20"/>
          <w:vertAlign w:val="superscript"/>
        </w:rPr>
        <w:t>2</w:t>
      </w:r>
      <w:r>
        <w:rPr>
          <w:rFonts w:ascii="宋体" w:hAnsi="宋体"/>
          <w:bCs/>
          <w:sz w:val="20"/>
          <w:szCs w:val="20"/>
        </w:rPr>
        <w:t>的独立民用建筑物的距离，不应低于本表的三类保护物的安全间距的80%。</w:t>
      </w:r>
    </w:p>
    <w:p>
      <w:pPr>
        <w:snapToGrid w:val="0"/>
        <w:spacing w:line="310" w:lineRule="exact"/>
        <w:rPr>
          <w:rFonts w:eastAsia="黑体"/>
          <w:sz w:val="28"/>
          <w:szCs w:val="28"/>
        </w:rPr>
      </w:pPr>
      <w:r>
        <w:rPr>
          <w:rFonts w:ascii="宋体" w:hAnsi="宋体"/>
          <w:bCs/>
          <w:sz w:val="20"/>
          <w:szCs w:val="20"/>
        </w:rPr>
        <w:br w:type="page"/>
      </w:r>
      <w:r>
        <w:rPr>
          <w:rFonts w:eastAsia="黑体"/>
          <w:sz w:val="28"/>
          <w:szCs w:val="28"/>
        </w:rPr>
        <w:t>附表8—9</w:t>
      </w:r>
    </w:p>
    <w:p>
      <w:pPr>
        <w:autoSpaceDE w:val="0"/>
        <w:autoSpaceDN w:val="0"/>
        <w:adjustRightInd w:val="0"/>
        <w:jc w:val="center"/>
        <w:rPr>
          <w:rFonts w:eastAsia="黑体"/>
          <w:sz w:val="28"/>
          <w:szCs w:val="28"/>
        </w:rPr>
      </w:pPr>
    </w:p>
    <w:p>
      <w:pPr>
        <w:autoSpaceDE w:val="0"/>
        <w:autoSpaceDN w:val="0"/>
        <w:adjustRightInd w:val="0"/>
        <w:jc w:val="center"/>
        <w:rPr>
          <w:rFonts w:eastAsia="黑体"/>
          <w:sz w:val="28"/>
          <w:szCs w:val="28"/>
        </w:rPr>
      </w:pPr>
      <w:r>
        <w:rPr>
          <w:rFonts w:eastAsia="黑体"/>
          <w:sz w:val="28"/>
          <w:szCs w:val="28"/>
        </w:rPr>
        <w:t>生活垃圾转运站设置标准</w:t>
      </w:r>
    </w:p>
    <w:p>
      <w:pPr>
        <w:widowControl/>
        <w:spacing w:line="280" w:lineRule="exact"/>
        <w:ind w:firstLine="181"/>
        <w:jc w:val="center"/>
        <w:rPr>
          <w:rFonts w:eastAsia="黑体"/>
          <w:szCs w:val="20"/>
        </w:rPr>
      </w:pPr>
    </w:p>
    <w:tbl>
      <w:tblPr>
        <w:tblStyle w:val="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36"/>
        <w:gridCol w:w="2936"/>
        <w:gridCol w:w="29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3" w:hRule="atLeast"/>
          <w:jc w:val="center"/>
        </w:trPr>
        <w:tc>
          <w:tcPr>
            <w:tcW w:w="2936" w:type="dxa"/>
            <w:tcBorders>
              <w:top w:val="single" w:color="auto" w:sz="12" w:space="0"/>
              <w:left w:val="single" w:color="auto" w:sz="12" w:space="0"/>
              <w:bottom w:val="single" w:color="auto" w:sz="6" w:space="0"/>
              <w:right w:val="single" w:color="auto" w:sz="6" w:space="0"/>
            </w:tcBorders>
            <w:vAlign w:val="center"/>
          </w:tcPr>
          <w:p>
            <w:pPr>
              <w:widowControl/>
              <w:jc w:val="center"/>
              <w:rPr>
                <w:rFonts w:eastAsia="黑体"/>
                <w:bCs/>
              </w:rPr>
            </w:pPr>
            <w:r>
              <w:rPr>
                <w:rFonts w:eastAsia="黑体"/>
                <w:bCs/>
              </w:rPr>
              <w:t>转运量（t/d）</w:t>
            </w:r>
          </w:p>
        </w:tc>
        <w:tc>
          <w:tcPr>
            <w:tcW w:w="2936" w:type="dxa"/>
            <w:tcBorders>
              <w:top w:val="single" w:color="auto" w:sz="12" w:space="0"/>
              <w:left w:val="single" w:color="auto" w:sz="6" w:space="0"/>
              <w:bottom w:val="single" w:color="auto" w:sz="6" w:space="0"/>
              <w:right w:val="single" w:color="auto" w:sz="6" w:space="0"/>
            </w:tcBorders>
            <w:vAlign w:val="center"/>
          </w:tcPr>
          <w:p>
            <w:pPr>
              <w:widowControl/>
              <w:jc w:val="center"/>
              <w:rPr>
                <w:rFonts w:eastAsia="黑体"/>
                <w:bCs/>
              </w:rPr>
            </w:pPr>
            <w:r>
              <w:rPr>
                <w:rFonts w:eastAsia="黑体"/>
                <w:bCs/>
              </w:rPr>
              <w:t>与相邻建筑间距（m）</w:t>
            </w:r>
          </w:p>
        </w:tc>
        <w:tc>
          <w:tcPr>
            <w:tcW w:w="2937" w:type="dxa"/>
            <w:tcBorders>
              <w:top w:val="single" w:color="auto" w:sz="12" w:space="0"/>
              <w:left w:val="single" w:color="auto" w:sz="6" w:space="0"/>
              <w:bottom w:val="single" w:color="auto" w:sz="6" w:space="0"/>
              <w:right w:val="single" w:color="auto" w:sz="12" w:space="0"/>
            </w:tcBorders>
            <w:vAlign w:val="center"/>
          </w:tcPr>
          <w:p>
            <w:pPr>
              <w:widowControl/>
              <w:jc w:val="center"/>
              <w:rPr>
                <w:rFonts w:eastAsia="黑体"/>
                <w:bCs/>
              </w:rPr>
            </w:pPr>
            <w:r>
              <w:rPr>
                <w:rFonts w:eastAsia="黑体"/>
                <w:bCs/>
              </w:rPr>
              <w:t>绿化隔离带宽度（m）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0" w:hRule="atLeast"/>
          <w:jc w:val="center"/>
        </w:trPr>
        <w:tc>
          <w:tcPr>
            <w:tcW w:w="2936" w:type="dxa"/>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rPr>
            </w:pPr>
            <w:r>
              <w:rPr>
                <w:rFonts w:ascii="宋体" w:hAnsi="宋体"/>
                <w:bCs/>
              </w:rPr>
              <w:t>1000≤ t ＜3000</w:t>
            </w:r>
          </w:p>
        </w:tc>
        <w:tc>
          <w:tcPr>
            <w:tcW w:w="2936"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≥50</w:t>
            </w:r>
          </w:p>
        </w:tc>
        <w:tc>
          <w:tcPr>
            <w:tcW w:w="2937"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rPr>
            </w:pPr>
            <w:r>
              <w:rPr>
                <w:rFonts w:ascii="宋体" w:hAnsi="宋体"/>
                <w:bCs/>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3" w:hRule="atLeast"/>
          <w:jc w:val="center"/>
        </w:trPr>
        <w:tc>
          <w:tcPr>
            <w:tcW w:w="2936" w:type="dxa"/>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rPr>
            </w:pPr>
            <w:r>
              <w:rPr>
                <w:rFonts w:ascii="宋体" w:hAnsi="宋体"/>
                <w:bCs/>
              </w:rPr>
              <w:t>450≤ t ＜1000</w:t>
            </w:r>
          </w:p>
        </w:tc>
        <w:tc>
          <w:tcPr>
            <w:tcW w:w="2936"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≥30</w:t>
            </w:r>
          </w:p>
        </w:tc>
        <w:tc>
          <w:tcPr>
            <w:tcW w:w="2937"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rPr>
            </w:pPr>
            <w:r>
              <w:rPr>
                <w:rFonts w:ascii="宋体" w:hAnsi="宋体"/>
                <w:bCs/>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3" w:hRule="atLeast"/>
          <w:jc w:val="center"/>
        </w:trPr>
        <w:tc>
          <w:tcPr>
            <w:tcW w:w="2936" w:type="dxa"/>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rPr>
            </w:pPr>
            <w:r>
              <w:rPr>
                <w:rFonts w:ascii="宋体" w:hAnsi="宋体"/>
                <w:bCs/>
              </w:rPr>
              <w:t>150≤ t ＜450</w:t>
            </w:r>
          </w:p>
        </w:tc>
        <w:tc>
          <w:tcPr>
            <w:tcW w:w="2936"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≥15</w:t>
            </w:r>
          </w:p>
        </w:tc>
        <w:tc>
          <w:tcPr>
            <w:tcW w:w="2937"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rPr>
            </w:pPr>
            <w:r>
              <w:rPr>
                <w:rFonts w:ascii="宋体" w:hAnsi="宋体"/>
                <w:bCs/>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0" w:hRule="atLeast"/>
          <w:jc w:val="center"/>
        </w:trPr>
        <w:tc>
          <w:tcPr>
            <w:tcW w:w="2936" w:type="dxa"/>
            <w:tcBorders>
              <w:top w:val="single" w:color="auto" w:sz="6" w:space="0"/>
              <w:left w:val="single" w:color="auto" w:sz="12" w:space="0"/>
              <w:bottom w:val="single" w:color="auto" w:sz="6" w:space="0"/>
              <w:right w:val="single" w:color="auto" w:sz="6" w:space="0"/>
            </w:tcBorders>
            <w:vAlign w:val="center"/>
          </w:tcPr>
          <w:p>
            <w:pPr>
              <w:widowControl/>
              <w:jc w:val="center"/>
              <w:rPr>
                <w:rFonts w:ascii="宋体" w:hAnsi="宋体"/>
                <w:bCs/>
              </w:rPr>
            </w:pPr>
            <w:r>
              <w:rPr>
                <w:rFonts w:ascii="宋体" w:hAnsi="宋体"/>
                <w:bCs/>
              </w:rPr>
              <w:t>50≤t＜150</w:t>
            </w:r>
          </w:p>
        </w:tc>
        <w:tc>
          <w:tcPr>
            <w:tcW w:w="2936"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bCs/>
              </w:rPr>
            </w:pPr>
            <w:r>
              <w:rPr>
                <w:rFonts w:ascii="宋体" w:hAnsi="宋体"/>
                <w:bCs/>
              </w:rPr>
              <w:t>≥10</w:t>
            </w:r>
          </w:p>
        </w:tc>
        <w:tc>
          <w:tcPr>
            <w:tcW w:w="2937" w:type="dxa"/>
            <w:tcBorders>
              <w:top w:val="single" w:color="auto" w:sz="6" w:space="0"/>
              <w:left w:val="single" w:color="auto" w:sz="6" w:space="0"/>
              <w:bottom w:val="single" w:color="auto" w:sz="6" w:space="0"/>
              <w:right w:val="single" w:color="auto" w:sz="12" w:space="0"/>
            </w:tcBorders>
            <w:vAlign w:val="center"/>
          </w:tcPr>
          <w:p>
            <w:pPr>
              <w:widowControl/>
              <w:jc w:val="center"/>
              <w:rPr>
                <w:rFonts w:ascii="宋体" w:hAnsi="宋体"/>
                <w:bCs/>
              </w:rPr>
            </w:pPr>
            <w:r>
              <w:rPr>
                <w:rFonts w:ascii="宋体" w:hAnsi="宋体"/>
                <w:bCs/>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3" w:hRule="atLeast"/>
          <w:jc w:val="center"/>
        </w:trPr>
        <w:tc>
          <w:tcPr>
            <w:tcW w:w="2936" w:type="dxa"/>
            <w:tcBorders>
              <w:top w:val="single" w:color="auto" w:sz="6" w:space="0"/>
              <w:left w:val="single" w:color="auto" w:sz="12" w:space="0"/>
              <w:bottom w:val="single" w:color="auto" w:sz="12" w:space="0"/>
              <w:right w:val="single" w:color="auto" w:sz="6" w:space="0"/>
            </w:tcBorders>
            <w:vAlign w:val="center"/>
          </w:tcPr>
          <w:p>
            <w:pPr>
              <w:widowControl/>
              <w:jc w:val="center"/>
              <w:rPr>
                <w:rFonts w:ascii="宋体" w:hAnsi="宋体"/>
                <w:bCs/>
              </w:rPr>
            </w:pPr>
            <w:r>
              <w:rPr>
                <w:rFonts w:ascii="宋体" w:hAnsi="宋体"/>
                <w:bCs/>
              </w:rPr>
              <w:t>＜50</w:t>
            </w:r>
          </w:p>
        </w:tc>
        <w:tc>
          <w:tcPr>
            <w:tcW w:w="2936" w:type="dxa"/>
            <w:tcBorders>
              <w:top w:val="single" w:color="auto" w:sz="6" w:space="0"/>
              <w:left w:val="single" w:color="auto" w:sz="6" w:space="0"/>
              <w:bottom w:val="single" w:color="auto" w:sz="12" w:space="0"/>
              <w:right w:val="single" w:color="auto" w:sz="6" w:space="0"/>
            </w:tcBorders>
            <w:vAlign w:val="center"/>
          </w:tcPr>
          <w:p>
            <w:pPr>
              <w:widowControl/>
              <w:jc w:val="center"/>
              <w:rPr>
                <w:rFonts w:ascii="宋体" w:hAnsi="宋体"/>
                <w:bCs/>
              </w:rPr>
            </w:pPr>
            <w:r>
              <w:rPr>
                <w:rFonts w:ascii="宋体" w:hAnsi="宋体"/>
                <w:bCs/>
              </w:rPr>
              <w:t>≥8</w:t>
            </w:r>
          </w:p>
        </w:tc>
        <w:tc>
          <w:tcPr>
            <w:tcW w:w="2937" w:type="dxa"/>
            <w:tcBorders>
              <w:top w:val="single" w:color="auto" w:sz="6" w:space="0"/>
              <w:left w:val="single" w:color="auto" w:sz="6" w:space="0"/>
              <w:bottom w:val="single" w:color="auto" w:sz="12" w:space="0"/>
              <w:right w:val="single" w:color="auto" w:sz="12" w:space="0"/>
            </w:tcBorders>
            <w:vAlign w:val="center"/>
          </w:tcPr>
          <w:p>
            <w:pPr>
              <w:widowControl/>
              <w:jc w:val="center"/>
              <w:rPr>
                <w:rFonts w:ascii="宋体" w:hAnsi="宋体"/>
                <w:bCs/>
              </w:rPr>
            </w:pPr>
            <w:r>
              <w:rPr>
                <w:rFonts w:ascii="宋体" w:hAnsi="宋体"/>
                <w:bCs/>
              </w:rPr>
              <w:t>≥3</w:t>
            </w:r>
          </w:p>
        </w:tc>
      </w:tr>
    </w:tbl>
    <w:p>
      <w:pPr>
        <w:widowControl/>
        <w:spacing w:line="220" w:lineRule="exact"/>
        <w:ind w:firstLine="1369" w:firstLineChars="428"/>
        <w:jc w:val="left"/>
        <w:rPr>
          <w:rFonts w:eastAsia="仿宋"/>
          <w:bCs/>
          <w:sz w:val="32"/>
        </w:rPr>
      </w:pP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overflowPunct w:val="0"/>
        <w:spacing w:line="590" w:lineRule="exact"/>
        <w:ind w:left="210" w:leftChars="100" w:right="210" w:rightChars="100"/>
        <w:textAlignment w:val="baseline"/>
        <w:rPr>
          <w:rFonts w:ascii="黑体" w:eastAsia="黑体"/>
          <w:sz w:val="32"/>
          <w:szCs w:val="32"/>
        </w:rPr>
      </w:pPr>
    </w:p>
    <w:p/>
    <w:p/>
    <w:sectPr>
      <w:footerReference r:id="rId7" w:type="default"/>
      <w:footerReference r:id="rId8" w:type="even"/>
      <w:pgSz w:w="11915" w:h="16840"/>
      <w:pgMar w:top="2098" w:right="1531" w:bottom="1758" w:left="1531" w:header="851" w:footer="136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480"/>
      <w:jc w:val="right"/>
    </w:pPr>
    <w:r>
      <w:rPr>
        <w:sz w:val="21"/>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keepNext w:val="0"/>
                            <w:keepLines w:val="0"/>
                            <w:pageBreakBefore w:val="0"/>
                            <w:widowControl w:val="0"/>
                            <w:kinsoku/>
                            <w:wordWrap/>
                            <w:overflowPunct/>
                            <w:topLinePunct w:val="0"/>
                            <w:autoSpaceDE/>
                            <w:autoSpaceDN/>
                            <w:bidi w:val="0"/>
                            <w:adjustRightInd/>
                            <w:snapToGrid/>
                            <w:ind w:left="420" w:leftChars="200" w:right="420" w:rightChars="200"/>
                            <w:jc w:val="both"/>
                            <w:textAlignment w:val="auto"/>
                            <w:rPr>
                              <w:rFonts w:hint="default" w:ascii="宋体" w:hAnsi="宋体" w:eastAsia="宋体" w:cs="宋体"/>
                              <w:sz w:val="28"/>
                              <w:szCs w:val="28"/>
                              <w:lang w:val="en-US" w:eastAsia="zh-CN"/>
                            </w:rPr>
                          </w:pPr>
                          <w:r>
                            <w:rPr>
                              <w:rFonts w:hint="eastAsia" w:ascii="宋体" w:hAnsi="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r>
                            <w:rPr>
                              <w:rFonts w:hint="eastAsia" w:ascii="宋体" w:hAnsi="宋体" w:cs="宋体"/>
                              <w:sz w:val="28"/>
                              <w:szCs w:val="28"/>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path/>
              <v:fill on="f" focussize="0,0"/>
              <v:stroke on="f"/>
              <v:imagedata o:title=""/>
              <o:lock v:ext="edit" aspectratio="f"/>
              <v:textbox inset="0mm,0mm,0mm,0mm" style="mso-fit-shape-to-text:t;">
                <w:txbxContent>
                  <w:p>
                    <w:pPr>
                      <w:pStyle w:val="4"/>
                      <w:keepNext w:val="0"/>
                      <w:keepLines w:val="0"/>
                      <w:pageBreakBefore w:val="0"/>
                      <w:widowControl w:val="0"/>
                      <w:kinsoku/>
                      <w:wordWrap/>
                      <w:overflowPunct/>
                      <w:topLinePunct w:val="0"/>
                      <w:autoSpaceDE/>
                      <w:autoSpaceDN/>
                      <w:bidi w:val="0"/>
                      <w:adjustRightInd/>
                      <w:snapToGrid/>
                      <w:ind w:left="420" w:leftChars="200" w:right="420" w:rightChars="200"/>
                      <w:jc w:val="both"/>
                      <w:textAlignment w:val="auto"/>
                      <w:rPr>
                        <w:rFonts w:hint="default" w:ascii="宋体" w:hAnsi="宋体" w:eastAsia="宋体" w:cs="宋体"/>
                        <w:sz w:val="28"/>
                        <w:szCs w:val="28"/>
                        <w:lang w:val="en-US" w:eastAsia="zh-CN"/>
                      </w:rPr>
                    </w:pPr>
                    <w:r>
                      <w:rPr>
                        <w:rFonts w:hint="eastAsia" w:ascii="宋体" w:hAnsi="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r>
                      <w:rPr>
                        <w:rFonts w:hint="eastAsia" w:ascii="宋体" w:hAnsi="宋体" w:cs="宋体"/>
                        <w:sz w:val="28"/>
                        <w:szCs w:val="28"/>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8"/>
      </w:rPr>
    </w:pPr>
    <w:r>
      <w:fldChar w:fldCharType="begin"/>
    </w:r>
    <w:r>
      <w:rPr>
        <w:rStyle w:val="8"/>
      </w:rPr>
      <w:instrText xml:space="preserve">PAGE  </w:instrText>
    </w:r>
    <w:r>
      <w:fldChar w:fldCharType="end"/>
    </w:r>
  </w:p>
  <w:p>
    <w:pPr>
      <w:pStyle w:val="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right" w:y="1"/>
      <w:rPr>
        <w:rStyle w:val="8"/>
      </w:rPr>
    </w:pPr>
    <w:r>
      <w:fldChar w:fldCharType="begin"/>
    </w:r>
    <w:r>
      <w:rPr>
        <w:rStyle w:val="8"/>
      </w:rPr>
      <w:instrText xml:space="preserve">PAGE  </w:instrText>
    </w:r>
    <w:r>
      <w:fldChar w:fldCharType="separate"/>
    </w:r>
    <w:r>
      <w:rPr>
        <w:rStyle w:val="8"/>
      </w:rPr>
      <w:t>1</w:t>
    </w:r>
    <w:r>
      <w:fldChar w:fldCharType="end"/>
    </w:r>
  </w:p>
  <w:p>
    <w:pPr>
      <w:ind w:right="360"/>
      <w:jc w:val="center"/>
    </w:pPr>
    <w:r>
      <w:rPr>
        <w:rStyle w:val="8"/>
        <w:rFonts w:hint="eastAsia" w:ascii="Calibri" w:hAnsi="Calibri"/>
        <w:kern w:val="0"/>
        <w:sz w:val="18"/>
        <w:szCs w:val="18"/>
      </w:rPr>
      <w:t xml:space="preserve"> </w:t>
    </w:r>
    <w:r>
      <w:rPr>
        <w:rStyle w:val="8"/>
      </w:rPr>
      <w:t xml:space="preserve"> </w:t>
    </w:r>
    <w:r>
      <w:rPr>
        <w:rStyle w:val="8"/>
        <w:rFonts w:hint="eastAsia"/>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keepNext w:val="0"/>
                            <w:keepLines w:val="0"/>
                            <w:pageBreakBefore w:val="0"/>
                            <w:widowControl w:val="0"/>
                            <w:kinsoku/>
                            <w:wordWrap/>
                            <w:overflowPunct/>
                            <w:topLinePunct w:val="0"/>
                            <w:autoSpaceDE/>
                            <w:autoSpaceDN/>
                            <w:bidi w:val="0"/>
                            <w:adjustRightInd/>
                            <w:snapToGrid/>
                            <w:ind w:left="420" w:leftChars="200" w:right="420" w:rightChars="200"/>
                            <w:jc w:val="both"/>
                            <w:textAlignment w:val="auto"/>
                            <w:rPr>
                              <w:rFonts w:hint="default" w:ascii="宋体" w:hAnsi="宋体" w:eastAsia="宋体" w:cs="宋体"/>
                              <w:sz w:val="28"/>
                              <w:szCs w:val="28"/>
                              <w:lang w:val="en-US" w:eastAsia="zh-CN"/>
                            </w:rPr>
                          </w:pPr>
                          <w:r>
                            <w:rPr>
                              <w:rFonts w:hint="eastAsia" w:ascii="宋体" w:hAnsi="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r>
                            <w:rPr>
                              <w:rFonts w:hint="eastAsia" w:ascii="宋体" w:hAnsi="宋体" w:cs="宋体"/>
                              <w:sz w:val="28"/>
                              <w:szCs w:val="28"/>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path/>
              <v:fill on="f" focussize="0,0"/>
              <v:stroke on="f"/>
              <v:imagedata o:title=""/>
              <o:lock v:ext="edit" aspectratio="f"/>
              <v:textbox inset="0mm,0mm,0mm,0mm" style="mso-fit-shape-to-text:t;">
                <w:txbxContent>
                  <w:p>
                    <w:pPr>
                      <w:pStyle w:val="4"/>
                      <w:keepNext w:val="0"/>
                      <w:keepLines w:val="0"/>
                      <w:pageBreakBefore w:val="0"/>
                      <w:widowControl w:val="0"/>
                      <w:kinsoku/>
                      <w:wordWrap/>
                      <w:overflowPunct/>
                      <w:topLinePunct w:val="0"/>
                      <w:autoSpaceDE/>
                      <w:autoSpaceDN/>
                      <w:bidi w:val="0"/>
                      <w:adjustRightInd/>
                      <w:snapToGrid/>
                      <w:ind w:left="420" w:leftChars="200" w:right="420" w:rightChars="200"/>
                      <w:jc w:val="both"/>
                      <w:textAlignment w:val="auto"/>
                      <w:rPr>
                        <w:rFonts w:hint="default" w:ascii="宋体" w:hAnsi="宋体" w:eastAsia="宋体" w:cs="宋体"/>
                        <w:sz w:val="28"/>
                        <w:szCs w:val="28"/>
                        <w:lang w:val="en-US" w:eastAsia="zh-CN"/>
                      </w:rPr>
                    </w:pPr>
                    <w:r>
                      <w:rPr>
                        <w:rFonts w:hint="eastAsia" w:ascii="宋体" w:hAnsi="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r>
                      <w:rPr>
                        <w:rFonts w:hint="eastAsia" w:ascii="宋体" w:hAnsi="宋体" w:cs="宋体"/>
                        <w:sz w:val="28"/>
                        <w:szCs w:val="28"/>
                        <w:lang w:val="en-US" w:eastAsia="zh-CN"/>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8"/>
      </w:rPr>
    </w:pPr>
    <w:r>
      <w:fldChar w:fldCharType="begin"/>
    </w:r>
    <w:r>
      <w:rPr>
        <w:rStyle w:val="8"/>
      </w:rPr>
      <w:instrText xml:space="preserve">PAGE  </w:instrText>
    </w:r>
    <w:r>
      <w:fldChar w:fldCharType="end"/>
    </w:r>
  </w:p>
  <w:p>
    <w:pPr>
      <w:pStyle w:val="4"/>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2ZTcwOGZmMTRkODQ5MWU4MTM1N2I3YzEyOTVhN2QifQ=="/>
  </w:docVars>
  <w:rsids>
    <w:rsidRoot w:val="00000000"/>
    <w:rsid w:val="1FE542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customStyle="1" w:styleId="2">
    <w:name w:val="正文首行缩进 21"/>
    <w:basedOn w:val="3"/>
    <w:qFormat/>
    <w:uiPriority w:val="0"/>
    <w:pPr>
      <w:ind w:firstLine="420" w:firstLineChars="200"/>
    </w:pPr>
  </w:style>
  <w:style w:type="paragraph" w:customStyle="1" w:styleId="3">
    <w:name w:val="正文文本缩进1"/>
    <w:basedOn w:val="1"/>
    <w:qFormat/>
    <w:uiPriority w:val="0"/>
    <w:pPr>
      <w:ind w:left="420" w:leftChars="200"/>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2023-09-28T08:51:38Z</dcterms:created>
  <dc:creator>wangming</dc:creator>
  <cp:lastModifiedBy>远烟</cp:lastModifiedBy>
  <dcterms:modified xsi:type="dcterms:W3CDTF">2023-09-28T08:51:54Z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698DDCC867D24458B98D4EF2B39DB2E7_12</vt:lpwstr>
  </property>
</Properties>
</file>